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826394173"/>
        <w:docPartObj>
          <w:docPartGallery w:val="Cover Pages"/>
          <w:docPartUnique/>
        </w:docPartObj>
      </w:sdtPr>
      <w:sdtContent>
        <w:p w:rsidR="00BE031E" w:rsidRDefault="00BE031E" w:rsidP="00BE031E">
          <w:r>
            <w:rPr>
              <w:noProof/>
              <w:lang w:eastAsia="en-ZA"/>
            </w:rPr>
            <w:drawing>
              <wp:anchor distT="0" distB="0" distL="114300" distR="114300" simplePos="0" relativeHeight="251653120" behindDoc="0" locked="0" layoutInCell="1" allowOverlap="1">
                <wp:simplePos x="0" y="0"/>
                <wp:positionH relativeFrom="column">
                  <wp:posOffset>2937510</wp:posOffset>
                </wp:positionH>
                <wp:positionV relativeFrom="paragraph">
                  <wp:posOffset>1476375</wp:posOffset>
                </wp:positionV>
                <wp:extent cx="3403600" cy="2552700"/>
                <wp:effectExtent l="0" t="0" r="6350" b="0"/>
                <wp:wrapNone/>
                <wp:docPr id="12" name="il_fi" descr="http://www.marinaletata.com/images/vaalda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naletata.com/images/vaaldam9.jpg"/>
                        <pic:cNvPicPr>
                          <a:picLocks noChangeAspect="1" noChangeArrowheads="1"/>
                        </pic:cNvPicPr>
                      </pic:nvPicPr>
                      <pic:blipFill>
                        <a:blip r:embed="rId9" cstate="print"/>
                        <a:srcRect/>
                        <a:stretch>
                          <a:fillRect/>
                        </a:stretch>
                      </pic:blipFill>
                      <pic:spPr bwMode="auto">
                        <a:xfrm>
                          <a:off x="0" y="0"/>
                          <a:ext cx="3403600" cy="2552700"/>
                        </a:xfrm>
                        <a:prstGeom prst="rect">
                          <a:avLst/>
                        </a:prstGeom>
                        <a:noFill/>
                        <a:ln w="9525">
                          <a:noFill/>
                          <a:miter lim="800000"/>
                          <a:headEnd/>
                          <a:tailEnd/>
                        </a:ln>
                      </pic:spPr>
                    </pic:pic>
                  </a:graphicData>
                </a:graphic>
              </wp:anchor>
            </w:drawing>
          </w:r>
          <w:r>
            <w:rPr>
              <w:noProof/>
              <w:lang w:eastAsia="en-ZA"/>
            </w:rPr>
            <w:drawing>
              <wp:anchor distT="0" distB="0" distL="114300" distR="114300" simplePos="0" relativeHeight="251665408" behindDoc="0" locked="0" layoutInCell="1" allowOverlap="1">
                <wp:simplePos x="0" y="0"/>
                <wp:positionH relativeFrom="column">
                  <wp:posOffset>1946910</wp:posOffset>
                </wp:positionH>
                <wp:positionV relativeFrom="paragraph">
                  <wp:posOffset>-609600</wp:posOffset>
                </wp:positionV>
                <wp:extent cx="1555750" cy="2076450"/>
                <wp:effectExtent l="0" t="0" r="6350" b="0"/>
                <wp:wrapNone/>
                <wp:docPr id="10" name="il_fi" descr="http://www.water-recycle.co.za/wp-content/uploads/2010/05/desalination-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ater-recycle.co.za/wp-content/uploads/2010/05/desalination-plant.jpg"/>
                        <pic:cNvPicPr>
                          <a:picLocks noChangeAspect="1" noChangeArrowheads="1"/>
                        </pic:cNvPicPr>
                      </pic:nvPicPr>
                      <pic:blipFill>
                        <a:blip r:embed="rId10" cstate="print"/>
                        <a:srcRect/>
                        <a:stretch>
                          <a:fillRect/>
                        </a:stretch>
                      </pic:blipFill>
                      <pic:spPr bwMode="auto">
                        <a:xfrm>
                          <a:off x="0" y="0"/>
                          <a:ext cx="1555750" cy="2076450"/>
                        </a:xfrm>
                        <a:prstGeom prst="rect">
                          <a:avLst/>
                        </a:prstGeom>
                        <a:noFill/>
                        <a:ln w="9525">
                          <a:noFill/>
                          <a:miter lim="800000"/>
                          <a:headEnd/>
                          <a:tailEnd/>
                        </a:ln>
                      </pic:spPr>
                    </pic:pic>
                  </a:graphicData>
                </a:graphic>
              </wp:anchor>
            </w:drawing>
          </w:r>
          <w:r>
            <w:rPr>
              <w:noProof/>
              <w:lang w:eastAsia="en-ZA"/>
            </w:rPr>
            <w:drawing>
              <wp:anchor distT="0" distB="0" distL="114300" distR="114300" simplePos="0" relativeHeight="251657216" behindDoc="0" locked="0" layoutInCell="1" allowOverlap="1">
                <wp:simplePos x="0" y="0"/>
                <wp:positionH relativeFrom="column">
                  <wp:posOffset>3378835</wp:posOffset>
                </wp:positionH>
                <wp:positionV relativeFrom="paragraph">
                  <wp:posOffset>-609600</wp:posOffset>
                </wp:positionV>
                <wp:extent cx="2946400" cy="2076450"/>
                <wp:effectExtent l="0" t="0" r="6350" b="0"/>
                <wp:wrapTopAndBottom/>
                <wp:docPr id="13" name="il_fi" descr="http://www.usinenouvelle.com/industry/img/heating-cooling-devices-for-loaded-fluids-0000509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sinenouvelle.com/industry/img/heating-cooling-devices-for-loaded-fluids-000050902-4.jpg"/>
                        <pic:cNvPicPr>
                          <a:picLocks noChangeAspect="1" noChangeArrowheads="1"/>
                        </pic:cNvPicPr>
                      </pic:nvPicPr>
                      <pic:blipFill>
                        <a:blip r:embed="rId11" cstate="print"/>
                        <a:srcRect/>
                        <a:stretch>
                          <a:fillRect/>
                        </a:stretch>
                      </pic:blipFill>
                      <pic:spPr bwMode="auto">
                        <a:xfrm>
                          <a:off x="0" y="0"/>
                          <a:ext cx="2946400" cy="2076450"/>
                        </a:xfrm>
                        <a:prstGeom prst="rect">
                          <a:avLst/>
                        </a:prstGeom>
                        <a:noFill/>
                        <a:ln w="9525">
                          <a:noFill/>
                          <a:miter lim="800000"/>
                          <a:headEnd/>
                          <a:tailEnd/>
                        </a:ln>
                      </pic:spPr>
                    </pic:pic>
                  </a:graphicData>
                </a:graphic>
              </wp:anchor>
            </w:drawing>
          </w:r>
          <w:r>
            <w:rPr>
              <w:noProof/>
              <w:lang w:eastAsia="en-ZA"/>
            </w:rPr>
            <w:drawing>
              <wp:anchor distT="0" distB="0" distL="114300" distR="114300" simplePos="0" relativeHeight="251661312" behindDoc="0" locked="0" layoutInCell="1" allowOverlap="1">
                <wp:simplePos x="0" y="0"/>
                <wp:positionH relativeFrom="column">
                  <wp:posOffset>-586740</wp:posOffset>
                </wp:positionH>
                <wp:positionV relativeFrom="paragraph">
                  <wp:posOffset>-609600</wp:posOffset>
                </wp:positionV>
                <wp:extent cx="2640965" cy="2076450"/>
                <wp:effectExtent l="0" t="0" r="6985" b="0"/>
                <wp:wrapNone/>
                <wp:docPr id="9" name="il_fi" descr="http://www.eskom.co.za/content/Duv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skom.co.za/content/Duvha1.jpg"/>
                        <pic:cNvPicPr>
                          <a:picLocks noChangeAspect="1" noChangeArrowheads="1"/>
                        </pic:cNvPicPr>
                      </pic:nvPicPr>
                      <pic:blipFill>
                        <a:blip r:embed="rId12" cstate="print"/>
                        <a:srcRect l="15183" b="2687"/>
                        <a:stretch>
                          <a:fillRect/>
                        </a:stretch>
                      </pic:blipFill>
                      <pic:spPr bwMode="auto">
                        <a:xfrm>
                          <a:off x="0" y="0"/>
                          <a:ext cx="2640965" cy="2076450"/>
                        </a:xfrm>
                        <a:prstGeom prst="rect">
                          <a:avLst/>
                        </a:prstGeom>
                        <a:noFill/>
                        <a:ln w="9525">
                          <a:noFill/>
                          <a:miter lim="800000"/>
                          <a:headEnd/>
                          <a:tailEnd/>
                        </a:ln>
                      </pic:spPr>
                    </pic:pic>
                  </a:graphicData>
                </a:graphic>
              </wp:anchor>
            </w:drawing>
          </w:r>
          <w:r>
            <w:rPr>
              <w:noProof/>
              <w:lang w:eastAsia="en-ZA"/>
            </w:rPr>
            <w:drawing>
              <wp:anchor distT="0" distB="0" distL="114300" distR="114300" simplePos="0" relativeHeight="251669504" behindDoc="0" locked="0" layoutInCell="1" allowOverlap="1">
                <wp:simplePos x="0" y="0"/>
                <wp:positionH relativeFrom="column">
                  <wp:posOffset>-605790</wp:posOffset>
                </wp:positionH>
                <wp:positionV relativeFrom="paragraph">
                  <wp:posOffset>1466850</wp:posOffset>
                </wp:positionV>
                <wp:extent cx="3543300" cy="2562225"/>
                <wp:effectExtent l="0" t="0" r="0" b="9525"/>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eyards.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3261" r="-272" b="1"/>
                        <a:stretch/>
                      </pic:blipFill>
                      <pic:spPr bwMode="auto">
                        <a:xfrm>
                          <a:off x="0" y="0"/>
                          <a:ext cx="3543300" cy="2562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E031E" w:rsidRDefault="00BE031E" w:rsidP="00BE031E"/>
        <w:p w:rsidR="00BE031E" w:rsidRDefault="00BE031E" w:rsidP="00BE031E"/>
        <w:p w:rsidR="00BE031E" w:rsidRDefault="00BE031E" w:rsidP="00BE031E"/>
        <w:p w:rsidR="00BE031E" w:rsidRDefault="00BE031E" w:rsidP="00BE031E"/>
        <w:p w:rsidR="00BE031E" w:rsidRDefault="00BE031E" w:rsidP="00BE031E"/>
        <w:p w:rsidR="00BE031E" w:rsidRDefault="00BE031E" w:rsidP="00BE031E"/>
        <w:p w:rsidR="00BE031E" w:rsidRDefault="001C3209" w:rsidP="00BE031E">
          <w:r>
            <w:rPr>
              <w:noProof/>
              <w:lang w:eastAsia="en-ZA"/>
            </w:rPr>
            <w:pict>
              <v:rect id="Rectangle 42" o:spid="_x0000_s1026" style="position:absolute;left:0;text-align:left;margin-left:22.5pt;margin-top:387pt;width:548.25pt;height:231pt;z-index:2516582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" o:allowincell="f" fillcolor="#005c00" strokecolor="white [3212]" strokeweight="1pt">
                <v:shadow color="#d8d8d8 [2732]" offset="3pt,3pt"/>
                <v:textbox inset="14.4pt,,14.4pt">
                  <w:txbxContent>
                    <w:p w:rsidR="00594C3F" w:rsidRPr="004E15B8" w:rsidRDefault="00594C3F" w:rsidP="00BE031E">
                      <w:pPr>
                        <w:rPr>
                          <w:sz w:val="36"/>
                          <w:lang w:val="en-US"/>
                        </w:rPr>
                      </w:pPr>
                      <w:r w:rsidRPr="004E15B8">
                        <w:rPr>
                          <w:sz w:val="36"/>
                          <w:lang w:val="en-US"/>
                        </w:rPr>
                        <w:t>Project to Revise the Pricing Strategy for Water Use Charges and Develop a Funding Model for Water Infrastructure Development and Use and a Model for the Establishment of an Economic Regulator</w:t>
                      </w:r>
                    </w:p>
                    <w:p w:rsidR="00594C3F" w:rsidRDefault="00594C3F" w:rsidP="00BE031E">
                      <w:pPr>
                        <w:rPr>
                          <w:lang w:val="en-US"/>
                        </w:rPr>
                      </w:pPr>
                    </w:p>
                    <w:p w:rsidR="00594C3F" w:rsidRDefault="00594C3F" w:rsidP="00BE031E">
                      <w:pPr>
                        <w:rPr>
                          <w:lang w:val="en-US"/>
                        </w:rPr>
                      </w:pPr>
                      <w:r>
                        <w:rPr>
                          <w:sz w:val="40"/>
                          <w:lang w:val="en-US"/>
                        </w:rPr>
                        <w:t xml:space="preserve">Institutional and financial models for the Economic Regulator </w:t>
                      </w:r>
                    </w:p>
                    <w:p w:rsidR="00594C3F" w:rsidRPr="00752E51" w:rsidRDefault="00594C3F" w:rsidP="00BE031E">
                      <w:pPr>
                        <w:rPr>
                          <w:lang w:val="en-US"/>
                        </w:rPr>
                      </w:pPr>
                      <w:proofErr w:type="gramStart"/>
                      <w:r>
                        <w:rPr>
                          <w:lang w:val="en-US"/>
                        </w:rPr>
                        <w:t>April  2013</w:t>
                      </w:r>
                      <w:proofErr w:type="gramEnd"/>
                      <w:r>
                        <w:rPr>
                          <w:lang w:val="en-US"/>
                        </w:rPr>
                        <w:t xml:space="preserve"> </w:t>
                      </w:r>
                      <w:r w:rsidRPr="00752E51">
                        <w:rPr>
                          <w:lang w:val="en-US"/>
                        </w:rPr>
                        <w:tab/>
                      </w:r>
                      <w:r w:rsidRPr="00752E51">
                        <w:rPr>
                          <w:lang w:val="en-US"/>
                        </w:rPr>
                        <w:tab/>
                      </w:r>
                      <w:r w:rsidRPr="00752E51">
                        <w:rPr>
                          <w:lang w:val="en-US"/>
                        </w:rPr>
                        <w:tab/>
                      </w:r>
                      <w:r w:rsidRPr="00752E51">
                        <w:rPr>
                          <w:lang w:val="en-US"/>
                        </w:rPr>
                        <w:tab/>
                      </w:r>
                      <w:r w:rsidRPr="00752E51">
                        <w:rPr>
                          <w:lang w:val="en-US"/>
                        </w:rPr>
                        <w:tab/>
                        <w:t>WP10465</w:t>
                      </w:r>
                    </w:p>
                  </w:txbxContent>
                </v:textbox>
                <w10:wrap anchorx="page" anchory="page"/>
              </v:rect>
            </w:pict>
          </w:r>
        </w:p>
        <w:p w:rsidR="00BE031E" w:rsidRDefault="00BE031E" w:rsidP="00BE031E"/>
        <w:p w:rsidR="00BE031E" w:rsidRDefault="00BE031E" w:rsidP="00BE031E"/>
        <w:p w:rsidR="00BE031E" w:rsidRDefault="00BE031E" w:rsidP="00BE031E"/>
        <w:p w:rsidR="00BE031E" w:rsidRDefault="00BE031E" w:rsidP="00BE031E"/>
        <w:p w:rsidR="00BE031E" w:rsidRDefault="00BE031E" w:rsidP="00BE031E"/>
        <w:p w:rsidR="00BE031E" w:rsidRDefault="00BE031E" w:rsidP="00BE031E"/>
        <w:p w:rsidR="00BE031E" w:rsidRDefault="00BE031E" w:rsidP="00BE031E"/>
        <w:p w:rsidR="00BE031E" w:rsidRDefault="00BE031E" w:rsidP="00BE031E"/>
        <w:p w:rsidR="00BE031E" w:rsidRDefault="00BE031E" w:rsidP="00BE031E">
          <w:r>
            <w:rPr>
              <w:noProof/>
              <w:lang w:eastAsia="en-ZA"/>
            </w:rPr>
            <w:drawing>
              <wp:anchor distT="36576" distB="36576" distL="36576" distR="36576" simplePos="0" relativeHeight="251649024" behindDoc="0" locked="0" layoutInCell="1" allowOverlap="1">
                <wp:simplePos x="0" y="0"/>
                <wp:positionH relativeFrom="column">
                  <wp:posOffset>-5086350</wp:posOffset>
                </wp:positionH>
                <wp:positionV relativeFrom="paragraph">
                  <wp:posOffset>7494905</wp:posOffset>
                </wp:positionV>
                <wp:extent cx="2066925" cy="695325"/>
                <wp:effectExtent l="19050" t="0" r="9525"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2066925" cy="695325"/>
                        </a:xfrm>
                        <a:prstGeom prst="rect">
                          <a:avLst/>
                        </a:prstGeom>
                        <a:noFill/>
                        <a:ln w="9525" algn="in">
                          <a:noFill/>
                          <a:miter lim="800000"/>
                          <a:headEnd/>
                          <a:tailEnd/>
                        </a:ln>
                        <a:effectLst/>
                      </pic:spPr>
                    </pic:pic>
                  </a:graphicData>
                </a:graphic>
              </wp:anchor>
            </w:drawing>
          </w:r>
          <w:r>
            <w:tab/>
          </w:r>
          <w:r>
            <w:tab/>
          </w:r>
          <w:r>
            <w:tab/>
          </w:r>
        </w:p>
      </w:sdtContent>
    </w:sdt>
    <w:p w:rsidR="00BE031E" w:rsidRDefault="008C17F9" w:rsidP="00BE031E">
      <w:r w:rsidRPr="008C17F9">
        <w:rPr>
          <w:noProof/>
          <w:lang w:eastAsia="en-ZA"/>
        </w:rPr>
        <w:drawing>
          <wp:inline distT="0" distB="0" distL="0" distR="0">
            <wp:extent cx="2779395" cy="1046480"/>
            <wp:effectExtent l="19050" t="0" r="1905" b="0"/>
            <wp:docPr id="2" name="Picture 1" descr="DWA Logo 35mm RGB"/>
            <wp:cNvGraphicFramePr/>
            <a:graphic xmlns:a="http://schemas.openxmlformats.org/drawingml/2006/main">
              <a:graphicData uri="http://schemas.openxmlformats.org/drawingml/2006/picture">
                <pic:pic xmlns:pic="http://schemas.openxmlformats.org/drawingml/2006/picture">
                  <pic:nvPicPr>
                    <pic:cNvPr id="0" name="Picture 2" descr="DWA Logo 35mm RGB"/>
                    <pic:cNvPicPr>
                      <a:picLocks noChangeAspect="1" noChangeArrowheads="1"/>
                    </pic:cNvPicPr>
                  </pic:nvPicPr>
                  <pic:blipFill>
                    <a:blip r:embed="rId15" cstate="print"/>
                    <a:srcRect/>
                    <a:stretch>
                      <a:fillRect/>
                    </a:stretch>
                  </pic:blipFill>
                  <pic:spPr bwMode="auto">
                    <a:xfrm>
                      <a:off x="0" y="0"/>
                      <a:ext cx="2779395" cy="1046480"/>
                    </a:xfrm>
                    <a:prstGeom prst="rect">
                      <a:avLst/>
                    </a:prstGeom>
                    <a:noFill/>
                    <a:ln w="9525">
                      <a:noFill/>
                      <a:miter lim="800000"/>
                      <a:headEnd/>
                      <a:tailEnd/>
                    </a:ln>
                  </pic:spPr>
                </pic:pic>
              </a:graphicData>
            </a:graphic>
          </wp:inline>
        </w:drawing>
      </w:r>
      <w:r w:rsidR="00BE031E">
        <w:br w:type="page"/>
      </w:r>
    </w:p>
    <w:sdt>
      <w:sdtPr>
        <w:rPr>
          <w:rFonts w:asciiTheme="minorHAnsi" w:eastAsiaTheme="minorHAnsi" w:hAnsiTheme="minorHAnsi" w:cstheme="minorBidi"/>
          <w:b w:val="0"/>
          <w:bCs w:val="0"/>
          <w:color w:val="auto"/>
          <w:sz w:val="22"/>
          <w:szCs w:val="22"/>
          <w:lang w:val="en-ZA" w:eastAsia="en-US"/>
        </w:rPr>
        <w:id w:val="94680563"/>
        <w:docPartObj>
          <w:docPartGallery w:val="Table of Contents"/>
          <w:docPartUnique/>
        </w:docPartObj>
      </w:sdtPr>
      <w:sdtEndPr>
        <w:rPr>
          <w:noProof/>
        </w:rPr>
      </w:sdtEndPr>
      <w:sdtContent>
        <w:p w:rsidR="00BE031E" w:rsidRDefault="00BE031E" w:rsidP="00000338">
          <w:pPr>
            <w:pStyle w:val="TOCHeading"/>
            <w:tabs>
              <w:tab w:val="right" w:pos="9026"/>
            </w:tabs>
          </w:pPr>
          <w:r>
            <w:t>Table of Contents</w:t>
          </w:r>
          <w:r w:rsidR="00080B1E">
            <w:tab/>
          </w:r>
        </w:p>
        <w:p w:rsidR="00AD5D84" w:rsidRDefault="001C3209">
          <w:pPr>
            <w:pStyle w:val="TOC1"/>
            <w:tabs>
              <w:tab w:val="left" w:pos="440"/>
              <w:tab w:val="right" w:leader="dot" w:pos="9016"/>
            </w:tabs>
            <w:rPr>
              <w:rFonts w:eastAsiaTheme="minorEastAsia"/>
              <w:noProof/>
              <w:lang w:eastAsia="en-ZA"/>
            </w:rPr>
          </w:pPr>
          <w:r w:rsidRPr="001C3209">
            <w:fldChar w:fldCharType="begin"/>
          </w:r>
          <w:r w:rsidR="00BE031E">
            <w:instrText xml:space="preserve"> TOC \o "1-3" \h \z \u </w:instrText>
          </w:r>
          <w:r w:rsidRPr="001C3209">
            <w:fldChar w:fldCharType="separate"/>
          </w:r>
          <w:hyperlink w:anchor="_Toc355018312" w:history="1">
            <w:r w:rsidR="00AD5D84" w:rsidRPr="001925C4">
              <w:rPr>
                <w:rStyle w:val="Hyperlink"/>
                <w:noProof/>
              </w:rPr>
              <w:t>1</w:t>
            </w:r>
            <w:r w:rsidR="00AD5D84">
              <w:rPr>
                <w:rFonts w:eastAsiaTheme="minorEastAsia"/>
                <w:noProof/>
                <w:lang w:eastAsia="en-ZA"/>
              </w:rPr>
              <w:tab/>
            </w:r>
            <w:r w:rsidR="00AD5D84" w:rsidRPr="001925C4">
              <w:rPr>
                <w:rStyle w:val="Hyperlink"/>
                <w:noProof/>
              </w:rPr>
              <w:t>Introduction</w:t>
            </w:r>
            <w:r w:rsidR="00AD5D84">
              <w:rPr>
                <w:noProof/>
                <w:webHidden/>
              </w:rPr>
              <w:tab/>
            </w:r>
            <w:r>
              <w:rPr>
                <w:noProof/>
                <w:webHidden/>
              </w:rPr>
              <w:fldChar w:fldCharType="begin"/>
            </w:r>
            <w:r w:rsidR="00AD5D84">
              <w:rPr>
                <w:noProof/>
                <w:webHidden/>
              </w:rPr>
              <w:instrText xml:space="preserve"> PAGEREF _Toc355018312 \h </w:instrText>
            </w:r>
            <w:r>
              <w:rPr>
                <w:noProof/>
                <w:webHidden/>
              </w:rPr>
            </w:r>
            <w:r>
              <w:rPr>
                <w:noProof/>
                <w:webHidden/>
              </w:rPr>
              <w:fldChar w:fldCharType="separate"/>
            </w:r>
            <w:r w:rsidR="005232AF">
              <w:rPr>
                <w:noProof/>
                <w:webHidden/>
              </w:rPr>
              <w:t>6</w:t>
            </w:r>
            <w:r>
              <w:rPr>
                <w:noProof/>
                <w:webHidden/>
              </w:rPr>
              <w:fldChar w:fldCharType="end"/>
            </w:r>
          </w:hyperlink>
        </w:p>
        <w:p w:rsidR="00AD5D84" w:rsidRDefault="001C3209">
          <w:pPr>
            <w:pStyle w:val="TOC1"/>
            <w:tabs>
              <w:tab w:val="left" w:pos="440"/>
              <w:tab w:val="right" w:leader="dot" w:pos="9016"/>
            </w:tabs>
            <w:rPr>
              <w:rFonts w:eastAsiaTheme="minorEastAsia"/>
              <w:noProof/>
              <w:lang w:eastAsia="en-ZA"/>
            </w:rPr>
          </w:pPr>
          <w:hyperlink w:anchor="_Toc355018313" w:history="1">
            <w:r w:rsidR="00AD5D84" w:rsidRPr="001925C4">
              <w:rPr>
                <w:rStyle w:val="Hyperlink"/>
                <w:noProof/>
              </w:rPr>
              <w:t>2</w:t>
            </w:r>
            <w:r w:rsidR="00AD5D84">
              <w:rPr>
                <w:rFonts w:eastAsiaTheme="minorEastAsia"/>
                <w:noProof/>
                <w:lang w:eastAsia="en-ZA"/>
              </w:rPr>
              <w:tab/>
            </w:r>
            <w:r w:rsidR="00AD5D84" w:rsidRPr="001925C4">
              <w:rPr>
                <w:rStyle w:val="Hyperlink"/>
                <w:noProof/>
              </w:rPr>
              <w:t>Definition of economic regulation for the water sector</w:t>
            </w:r>
            <w:r w:rsidR="00AD5D84">
              <w:rPr>
                <w:noProof/>
                <w:webHidden/>
              </w:rPr>
              <w:tab/>
            </w:r>
            <w:r>
              <w:rPr>
                <w:noProof/>
                <w:webHidden/>
              </w:rPr>
              <w:fldChar w:fldCharType="begin"/>
            </w:r>
            <w:r w:rsidR="00AD5D84">
              <w:rPr>
                <w:noProof/>
                <w:webHidden/>
              </w:rPr>
              <w:instrText xml:space="preserve"> PAGEREF _Toc355018313 \h </w:instrText>
            </w:r>
            <w:r>
              <w:rPr>
                <w:noProof/>
                <w:webHidden/>
              </w:rPr>
            </w:r>
            <w:r>
              <w:rPr>
                <w:noProof/>
                <w:webHidden/>
              </w:rPr>
              <w:fldChar w:fldCharType="separate"/>
            </w:r>
            <w:r w:rsidR="005232AF">
              <w:rPr>
                <w:noProof/>
                <w:webHidden/>
              </w:rPr>
              <w:t>6</w:t>
            </w:r>
            <w:r>
              <w:rPr>
                <w:noProof/>
                <w:webHidden/>
              </w:rPr>
              <w:fldChar w:fldCharType="end"/>
            </w:r>
          </w:hyperlink>
        </w:p>
        <w:p w:rsidR="00AD5D84" w:rsidRDefault="001C3209">
          <w:pPr>
            <w:pStyle w:val="TOC1"/>
            <w:tabs>
              <w:tab w:val="left" w:pos="440"/>
              <w:tab w:val="right" w:leader="dot" w:pos="9016"/>
            </w:tabs>
            <w:rPr>
              <w:rFonts w:eastAsiaTheme="minorEastAsia"/>
              <w:noProof/>
              <w:lang w:eastAsia="en-ZA"/>
            </w:rPr>
          </w:pPr>
          <w:hyperlink w:anchor="_Toc355018314" w:history="1">
            <w:r w:rsidR="00AD5D84" w:rsidRPr="001925C4">
              <w:rPr>
                <w:rStyle w:val="Hyperlink"/>
                <w:noProof/>
              </w:rPr>
              <w:t>3</w:t>
            </w:r>
            <w:r w:rsidR="00AD5D84">
              <w:rPr>
                <w:rFonts w:eastAsiaTheme="minorEastAsia"/>
                <w:noProof/>
                <w:lang w:eastAsia="en-ZA"/>
              </w:rPr>
              <w:tab/>
            </w:r>
            <w:r w:rsidR="00AD5D84" w:rsidRPr="001925C4">
              <w:rPr>
                <w:rStyle w:val="Hyperlink"/>
                <w:noProof/>
              </w:rPr>
              <w:t>Principles and requirements for effective economic regulation</w:t>
            </w:r>
            <w:r w:rsidR="00AD5D84">
              <w:rPr>
                <w:noProof/>
                <w:webHidden/>
              </w:rPr>
              <w:tab/>
            </w:r>
            <w:r>
              <w:rPr>
                <w:noProof/>
                <w:webHidden/>
              </w:rPr>
              <w:fldChar w:fldCharType="begin"/>
            </w:r>
            <w:r w:rsidR="00AD5D84">
              <w:rPr>
                <w:noProof/>
                <w:webHidden/>
              </w:rPr>
              <w:instrText xml:space="preserve"> PAGEREF _Toc355018314 \h </w:instrText>
            </w:r>
            <w:r>
              <w:rPr>
                <w:noProof/>
                <w:webHidden/>
              </w:rPr>
            </w:r>
            <w:r>
              <w:rPr>
                <w:noProof/>
                <w:webHidden/>
              </w:rPr>
              <w:fldChar w:fldCharType="separate"/>
            </w:r>
            <w:r w:rsidR="005232AF">
              <w:rPr>
                <w:noProof/>
                <w:webHidden/>
              </w:rPr>
              <w:t>9</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15" w:history="1">
            <w:r w:rsidR="00AD5D84" w:rsidRPr="001925C4">
              <w:rPr>
                <w:rStyle w:val="Hyperlink"/>
                <w:noProof/>
              </w:rPr>
              <w:t>3.1</w:t>
            </w:r>
            <w:r w:rsidR="00AD5D84">
              <w:rPr>
                <w:rFonts w:eastAsiaTheme="minorEastAsia"/>
                <w:noProof/>
                <w:lang w:eastAsia="en-ZA"/>
              </w:rPr>
              <w:tab/>
            </w:r>
            <w:r w:rsidR="00AD5D84" w:rsidRPr="001925C4">
              <w:rPr>
                <w:rStyle w:val="Hyperlink"/>
                <w:noProof/>
              </w:rPr>
              <w:t>Regulatory Legitimacy</w:t>
            </w:r>
            <w:r w:rsidR="00AD5D84">
              <w:rPr>
                <w:noProof/>
                <w:webHidden/>
              </w:rPr>
              <w:tab/>
            </w:r>
            <w:r>
              <w:rPr>
                <w:noProof/>
                <w:webHidden/>
              </w:rPr>
              <w:fldChar w:fldCharType="begin"/>
            </w:r>
            <w:r w:rsidR="00AD5D84">
              <w:rPr>
                <w:noProof/>
                <w:webHidden/>
              </w:rPr>
              <w:instrText xml:space="preserve"> PAGEREF _Toc355018315 \h </w:instrText>
            </w:r>
            <w:r>
              <w:rPr>
                <w:noProof/>
                <w:webHidden/>
              </w:rPr>
            </w:r>
            <w:r>
              <w:rPr>
                <w:noProof/>
                <w:webHidden/>
              </w:rPr>
              <w:fldChar w:fldCharType="separate"/>
            </w:r>
            <w:r w:rsidR="005232AF">
              <w:rPr>
                <w:noProof/>
                <w:webHidden/>
              </w:rPr>
              <w:t>9</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16" w:history="1">
            <w:r w:rsidR="00AD5D84" w:rsidRPr="001925C4">
              <w:rPr>
                <w:rStyle w:val="Hyperlink"/>
                <w:noProof/>
              </w:rPr>
              <w:t>3.2</w:t>
            </w:r>
            <w:r w:rsidR="00AD5D84">
              <w:rPr>
                <w:rFonts w:eastAsiaTheme="minorEastAsia"/>
                <w:noProof/>
                <w:lang w:eastAsia="en-ZA"/>
              </w:rPr>
              <w:tab/>
            </w:r>
            <w:r w:rsidR="00AD5D84" w:rsidRPr="001925C4">
              <w:rPr>
                <w:rStyle w:val="Hyperlink"/>
                <w:noProof/>
              </w:rPr>
              <w:t>Water Sector Governance</w:t>
            </w:r>
            <w:r w:rsidR="00AD5D84">
              <w:rPr>
                <w:noProof/>
                <w:webHidden/>
              </w:rPr>
              <w:tab/>
            </w:r>
            <w:r>
              <w:rPr>
                <w:noProof/>
                <w:webHidden/>
              </w:rPr>
              <w:fldChar w:fldCharType="begin"/>
            </w:r>
            <w:r w:rsidR="00AD5D84">
              <w:rPr>
                <w:noProof/>
                <w:webHidden/>
              </w:rPr>
              <w:instrText xml:space="preserve"> PAGEREF _Toc355018316 \h </w:instrText>
            </w:r>
            <w:r>
              <w:rPr>
                <w:noProof/>
                <w:webHidden/>
              </w:rPr>
            </w:r>
            <w:r>
              <w:rPr>
                <w:noProof/>
                <w:webHidden/>
              </w:rPr>
              <w:fldChar w:fldCharType="separate"/>
            </w:r>
            <w:r w:rsidR="005232AF">
              <w:rPr>
                <w:noProof/>
                <w:webHidden/>
              </w:rPr>
              <w:t>9</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17" w:history="1">
            <w:r w:rsidR="00AD5D84" w:rsidRPr="001925C4">
              <w:rPr>
                <w:rStyle w:val="Hyperlink"/>
                <w:noProof/>
              </w:rPr>
              <w:t>3.3</w:t>
            </w:r>
            <w:r w:rsidR="00AD5D84">
              <w:rPr>
                <w:rFonts w:eastAsiaTheme="minorEastAsia"/>
                <w:noProof/>
                <w:lang w:eastAsia="en-ZA"/>
              </w:rPr>
              <w:tab/>
            </w:r>
            <w:r w:rsidR="00AD5D84" w:rsidRPr="001925C4">
              <w:rPr>
                <w:rStyle w:val="Hyperlink"/>
                <w:noProof/>
              </w:rPr>
              <w:t>Universal Regulatory Principles</w:t>
            </w:r>
            <w:r w:rsidR="00AD5D84">
              <w:rPr>
                <w:noProof/>
                <w:webHidden/>
              </w:rPr>
              <w:tab/>
            </w:r>
            <w:r>
              <w:rPr>
                <w:noProof/>
                <w:webHidden/>
              </w:rPr>
              <w:fldChar w:fldCharType="begin"/>
            </w:r>
            <w:r w:rsidR="00AD5D84">
              <w:rPr>
                <w:noProof/>
                <w:webHidden/>
              </w:rPr>
              <w:instrText xml:space="preserve"> PAGEREF _Toc355018317 \h </w:instrText>
            </w:r>
            <w:r>
              <w:rPr>
                <w:noProof/>
                <w:webHidden/>
              </w:rPr>
            </w:r>
            <w:r>
              <w:rPr>
                <w:noProof/>
                <w:webHidden/>
              </w:rPr>
              <w:fldChar w:fldCharType="separate"/>
            </w:r>
            <w:r w:rsidR="005232AF">
              <w:rPr>
                <w:noProof/>
                <w:webHidden/>
              </w:rPr>
              <w:t>10</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18" w:history="1">
            <w:r w:rsidR="00AD5D84" w:rsidRPr="001925C4">
              <w:rPr>
                <w:rStyle w:val="Hyperlink"/>
                <w:noProof/>
              </w:rPr>
              <w:t>3.4</w:t>
            </w:r>
            <w:r w:rsidR="00AD5D84">
              <w:rPr>
                <w:rFonts w:eastAsiaTheme="minorEastAsia"/>
                <w:noProof/>
                <w:lang w:eastAsia="en-ZA"/>
              </w:rPr>
              <w:tab/>
            </w:r>
            <w:r w:rsidR="00AD5D84" w:rsidRPr="001925C4">
              <w:rPr>
                <w:rStyle w:val="Hyperlink"/>
                <w:noProof/>
              </w:rPr>
              <w:t>Compliance Monitoring and Enforcement</w:t>
            </w:r>
            <w:r w:rsidR="00AD5D84">
              <w:rPr>
                <w:noProof/>
                <w:webHidden/>
              </w:rPr>
              <w:tab/>
            </w:r>
            <w:r>
              <w:rPr>
                <w:noProof/>
                <w:webHidden/>
              </w:rPr>
              <w:fldChar w:fldCharType="begin"/>
            </w:r>
            <w:r w:rsidR="00AD5D84">
              <w:rPr>
                <w:noProof/>
                <w:webHidden/>
              </w:rPr>
              <w:instrText xml:space="preserve"> PAGEREF _Toc355018318 \h </w:instrText>
            </w:r>
            <w:r>
              <w:rPr>
                <w:noProof/>
                <w:webHidden/>
              </w:rPr>
            </w:r>
            <w:r>
              <w:rPr>
                <w:noProof/>
                <w:webHidden/>
              </w:rPr>
              <w:fldChar w:fldCharType="separate"/>
            </w:r>
            <w:r w:rsidR="005232AF">
              <w:rPr>
                <w:noProof/>
                <w:webHidden/>
              </w:rPr>
              <w:t>11</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19" w:history="1">
            <w:r w:rsidR="00AD5D84" w:rsidRPr="001925C4">
              <w:rPr>
                <w:rStyle w:val="Hyperlink"/>
                <w:noProof/>
              </w:rPr>
              <w:t>3.5</w:t>
            </w:r>
            <w:r w:rsidR="00AD5D84">
              <w:rPr>
                <w:rFonts w:eastAsiaTheme="minorEastAsia"/>
                <w:noProof/>
                <w:lang w:eastAsia="en-ZA"/>
              </w:rPr>
              <w:tab/>
            </w:r>
            <w:r w:rsidR="00AD5D84" w:rsidRPr="001925C4">
              <w:rPr>
                <w:rStyle w:val="Hyperlink"/>
                <w:noProof/>
              </w:rPr>
              <w:t>Regulatory Independence</w:t>
            </w:r>
            <w:r w:rsidR="00AD5D84">
              <w:rPr>
                <w:noProof/>
                <w:webHidden/>
              </w:rPr>
              <w:tab/>
            </w:r>
            <w:r>
              <w:rPr>
                <w:noProof/>
                <w:webHidden/>
              </w:rPr>
              <w:fldChar w:fldCharType="begin"/>
            </w:r>
            <w:r w:rsidR="00AD5D84">
              <w:rPr>
                <w:noProof/>
                <w:webHidden/>
              </w:rPr>
              <w:instrText xml:space="preserve"> PAGEREF _Toc355018319 \h </w:instrText>
            </w:r>
            <w:r>
              <w:rPr>
                <w:noProof/>
                <w:webHidden/>
              </w:rPr>
            </w:r>
            <w:r>
              <w:rPr>
                <w:noProof/>
                <w:webHidden/>
              </w:rPr>
              <w:fldChar w:fldCharType="separate"/>
            </w:r>
            <w:r w:rsidR="005232AF">
              <w:rPr>
                <w:noProof/>
                <w:webHidden/>
              </w:rPr>
              <w:t>11</w:t>
            </w:r>
            <w:r>
              <w:rPr>
                <w:noProof/>
                <w:webHidden/>
              </w:rPr>
              <w:fldChar w:fldCharType="end"/>
            </w:r>
          </w:hyperlink>
        </w:p>
        <w:p w:rsidR="00AD5D84" w:rsidRDefault="001C3209">
          <w:pPr>
            <w:pStyle w:val="TOC1"/>
            <w:tabs>
              <w:tab w:val="left" w:pos="440"/>
              <w:tab w:val="right" w:leader="dot" w:pos="9016"/>
            </w:tabs>
            <w:rPr>
              <w:rFonts w:eastAsiaTheme="minorEastAsia"/>
              <w:noProof/>
              <w:lang w:eastAsia="en-ZA"/>
            </w:rPr>
          </w:pPr>
          <w:hyperlink w:anchor="_Toc355018320" w:history="1">
            <w:r w:rsidR="00AD5D84" w:rsidRPr="001925C4">
              <w:rPr>
                <w:rStyle w:val="Hyperlink"/>
                <w:noProof/>
              </w:rPr>
              <w:t>4</w:t>
            </w:r>
            <w:r w:rsidR="00AD5D84">
              <w:rPr>
                <w:rFonts w:eastAsiaTheme="minorEastAsia"/>
                <w:noProof/>
                <w:lang w:eastAsia="en-ZA"/>
              </w:rPr>
              <w:tab/>
            </w:r>
            <w:r w:rsidR="00AD5D84" w:rsidRPr="001925C4">
              <w:rPr>
                <w:rStyle w:val="Hyperlink"/>
                <w:noProof/>
              </w:rPr>
              <w:t>Regulatory Scope and Functions</w:t>
            </w:r>
            <w:r w:rsidR="00AD5D84">
              <w:rPr>
                <w:noProof/>
                <w:webHidden/>
              </w:rPr>
              <w:tab/>
            </w:r>
            <w:r>
              <w:rPr>
                <w:noProof/>
                <w:webHidden/>
              </w:rPr>
              <w:fldChar w:fldCharType="begin"/>
            </w:r>
            <w:r w:rsidR="00AD5D84">
              <w:rPr>
                <w:noProof/>
                <w:webHidden/>
              </w:rPr>
              <w:instrText xml:space="preserve"> PAGEREF _Toc355018320 \h </w:instrText>
            </w:r>
            <w:r>
              <w:rPr>
                <w:noProof/>
                <w:webHidden/>
              </w:rPr>
            </w:r>
            <w:r>
              <w:rPr>
                <w:noProof/>
                <w:webHidden/>
              </w:rPr>
              <w:fldChar w:fldCharType="separate"/>
            </w:r>
            <w:r w:rsidR="005232AF">
              <w:rPr>
                <w:noProof/>
                <w:webHidden/>
              </w:rPr>
              <w:t>12</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21" w:history="1">
            <w:r w:rsidR="00AD5D84" w:rsidRPr="001925C4">
              <w:rPr>
                <w:rStyle w:val="Hyperlink"/>
                <w:noProof/>
              </w:rPr>
              <w:t>4.1</w:t>
            </w:r>
            <w:r w:rsidR="00AD5D84">
              <w:rPr>
                <w:rFonts w:eastAsiaTheme="minorEastAsia"/>
                <w:noProof/>
                <w:lang w:eastAsia="en-ZA"/>
              </w:rPr>
              <w:tab/>
            </w:r>
            <w:r w:rsidR="00AD5D84" w:rsidRPr="001925C4">
              <w:rPr>
                <w:rStyle w:val="Hyperlink"/>
                <w:noProof/>
              </w:rPr>
              <w:t>Scope</w:t>
            </w:r>
            <w:r w:rsidR="00AD5D84">
              <w:rPr>
                <w:noProof/>
                <w:webHidden/>
              </w:rPr>
              <w:tab/>
            </w:r>
            <w:r>
              <w:rPr>
                <w:noProof/>
                <w:webHidden/>
              </w:rPr>
              <w:fldChar w:fldCharType="begin"/>
            </w:r>
            <w:r w:rsidR="00AD5D84">
              <w:rPr>
                <w:noProof/>
                <w:webHidden/>
              </w:rPr>
              <w:instrText xml:space="preserve"> PAGEREF _Toc355018321 \h </w:instrText>
            </w:r>
            <w:r>
              <w:rPr>
                <w:noProof/>
                <w:webHidden/>
              </w:rPr>
            </w:r>
            <w:r>
              <w:rPr>
                <w:noProof/>
                <w:webHidden/>
              </w:rPr>
              <w:fldChar w:fldCharType="separate"/>
            </w:r>
            <w:r w:rsidR="005232AF">
              <w:rPr>
                <w:noProof/>
                <w:webHidden/>
              </w:rPr>
              <w:t>12</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22" w:history="1">
            <w:r w:rsidR="00AD5D84" w:rsidRPr="001925C4">
              <w:rPr>
                <w:rStyle w:val="Hyperlink"/>
                <w:noProof/>
              </w:rPr>
              <w:t>4.2</w:t>
            </w:r>
            <w:r w:rsidR="00AD5D84">
              <w:rPr>
                <w:rFonts w:eastAsiaTheme="minorEastAsia"/>
                <w:noProof/>
                <w:lang w:eastAsia="en-ZA"/>
              </w:rPr>
              <w:tab/>
            </w:r>
            <w:r w:rsidR="00AD5D84" w:rsidRPr="001925C4">
              <w:rPr>
                <w:rStyle w:val="Hyperlink"/>
                <w:noProof/>
              </w:rPr>
              <w:t>International Interests</w:t>
            </w:r>
            <w:r w:rsidR="00AD5D84">
              <w:rPr>
                <w:noProof/>
                <w:webHidden/>
              </w:rPr>
              <w:tab/>
            </w:r>
            <w:r>
              <w:rPr>
                <w:noProof/>
                <w:webHidden/>
              </w:rPr>
              <w:fldChar w:fldCharType="begin"/>
            </w:r>
            <w:r w:rsidR="00AD5D84">
              <w:rPr>
                <w:noProof/>
                <w:webHidden/>
              </w:rPr>
              <w:instrText xml:space="preserve"> PAGEREF _Toc355018322 \h </w:instrText>
            </w:r>
            <w:r>
              <w:rPr>
                <w:noProof/>
                <w:webHidden/>
              </w:rPr>
            </w:r>
            <w:r>
              <w:rPr>
                <w:noProof/>
                <w:webHidden/>
              </w:rPr>
              <w:fldChar w:fldCharType="separate"/>
            </w:r>
            <w:r w:rsidR="005232AF">
              <w:rPr>
                <w:noProof/>
                <w:webHidden/>
              </w:rPr>
              <w:t>14</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23" w:history="1">
            <w:r w:rsidR="00AD5D84" w:rsidRPr="001925C4">
              <w:rPr>
                <w:rStyle w:val="Hyperlink"/>
                <w:noProof/>
              </w:rPr>
              <w:t>4.3</w:t>
            </w:r>
            <w:r w:rsidR="00AD5D84">
              <w:rPr>
                <w:rFonts w:eastAsiaTheme="minorEastAsia"/>
                <w:noProof/>
                <w:lang w:eastAsia="en-ZA"/>
              </w:rPr>
              <w:tab/>
            </w:r>
            <w:r w:rsidR="00AD5D84" w:rsidRPr="001925C4">
              <w:rPr>
                <w:rStyle w:val="Hyperlink"/>
                <w:noProof/>
              </w:rPr>
              <w:t>Economic Regulatory Functions</w:t>
            </w:r>
            <w:r w:rsidR="00AD5D84">
              <w:rPr>
                <w:noProof/>
                <w:webHidden/>
              </w:rPr>
              <w:tab/>
            </w:r>
            <w:r>
              <w:rPr>
                <w:noProof/>
                <w:webHidden/>
              </w:rPr>
              <w:fldChar w:fldCharType="begin"/>
            </w:r>
            <w:r w:rsidR="00AD5D84">
              <w:rPr>
                <w:noProof/>
                <w:webHidden/>
              </w:rPr>
              <w:instrText xml:space="preserve"> PAGEREF _Toc355018323 \h </w:instrText>
            </w:r>
            <w:r>
              <w:rPr>
                <w:noProof/>
                <w:webHidden/>
              </w:rPr>
            </w:r>
            <w:r>
              <w:rPr>
                <w:noProof/>
                <w:webHidden/>
              </w:rPr>
              <w:fldChar w:fldCharType="separate"/>
            </w:r>
            <w:r w:rsidR="005232AF">
              <w:rPr>
                <w:noProof/>
                <w:webHidden/>
              </w:rPr>
              <w:t>14</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25" w:history="1">
            <w:r w:rsidR="00AD5D84" w:rsidRPr="001925C4">
              <w:rPr>
                <w:rStyle w:val="Hyperlink"/>
                <w:noProof/>
              </w:rPr>
              <w:t>4.4</w:t>
            </w:r>
            <w:r w:rsidR="00AD5D84">
              <w:rPr>
                <w:rFonts w:eastAsiaTheme="minorEastAsia"/>
                <w:noProof/>
                <w:lang w:eastAsia="en-ZA"/>
              </w:rPr>
              <w:tab/>
            </w:r>
            <w:r w:rsidR="00AD5D84" w:rsidRPr="001925C4">
              <w:rPr>
                <w:rStyle w:val="Hyperlink"/>
                <w:noProof/>
              </w:rPr>
              <w:t>Incremental approach</w:t>
            </w:r>
            <w:r w:rsidR="00AD5D84">
              <w:rPr>
                <w:noProof/>
                <w:webHidden/>
              </w:rPr>
              <w:tab/>
            </w:r>
            <w:r>
              <w:rPr>
                <w:noProof/>
                <w:webHidden/>
              </w:rPr>
              <w:fldChar w:fldCharType="begin"/>
            </w:r>
            <w:r w:rsidR="00AD5D84">
              <w:rPr>
                <w:noProof/>
                <w:webHidden/>
              </w:rPr>
              <w:instrText xml:space="preserve"> PAGEREF _Toc355018325 \h </w:instrText>
            </w:r>
            <w:r>
              <w:rPr>
                <w:noProof/>
                <w:webHidden/>
              </w:rPr>
            </w:r>
            <w:r>
              <w:rPr>
                <w:noProof/>
                <w:webHidden/>
              </w:rPr>
              <w:fldChar w:fldCharType="separate"/>
            </w:r>
            <w:r w:rsidR="005232AF">
              <w:rPr>
                <w:noProof/>
                <w:webHidden/>
              </w:rPr>
              <w:t>19</w:t>
            </w:r>
            <w:r>
              <w:rPr>
                <w:noProof/>
                <w:webHidden/>
              </w:rPr>
              <w:fldChar w:fldCharType="end"/>
            </w:r>
          </w:hyperlink>
        </w:p>
        <w:p w:rsidR="00AD5D84" w:rsidRDefault="001C3209">
          <w:pPr>
            <w:pStyle w:val="TOC1"/>
            <w:tabs>
              <w:tab w:val="left" w:pos="440"/>
              <w:tab w:val="right" w:leader="dot" w:pos="9016"/>
            </w:tabs>
            <w:rPr>
              <w:rFonts w:eastAsiaTheme="minorEastAsia"/>
              <w:noProof/>
              <w:lang w:eastAsia="en-ZA"/>
            </w:rPr>
          </w:pPr>
          <w:hyperlink w:anchor="_Toc355018326" w:history="1">
            <w:r w:rsidR="00AD5D84" w:rsidRPr="001925C4">
              <w:rPr>
                <w:rStyle w:val="Hyperlink"/>
                <w:noProof/>
              </w:rPr>
              <w:t>5</w:t>
            </w:r>
            <w:r w:rsidR="00AD5D84">
              <w:rPr>
                <w:rFonts w:eastAsiaTheme="minorEastAsia"/>
                <w:noProof/>
                <w:lang w:eastAsia="en-ZA"/>
              </w:rPr>
              <w:tab/>
            </w:r>
            <w:r w:rsidR="00AD5D84" w:rsidRPr="001925C4">
              <w:rPr>
                <w:rStyle w:val="Hyperlink"/>
                <w:noProof/>
              </w:rPr>
              <w:t>Current Economic Regulation Functions performed by DWA</w:t>
            </w:r>
            <w:r w:rsidR="00AD5D84">
              <w:rPr>
                <w:noProof/>
                <w:webHidden/>
              </w:rPr>
              <w:tab/>
            </w:r>
            <w:r>
              <w:rPr>
                <w:noProof/>
                <w:webHidden/>
              </w:rPr>
              <w:fldChar w:fldCharType="begin"/>
            </w:r>
            <w:r w:rsidR="00AD5D84">
              <w:rPr>
                <w:noProof/>
                <w:webHidden/>
              </w:rPr>
              <w:instrText xml:space="preserve"> PAGEREF _Toc355018326 \h </w:instrText>
            </w:r>
            <w:r>
              <w:rPr>
                <w:noProof/>
                <w:webHidden/>
              </w:rPr>
            </w:r>
            <w:r>
              <w:rPr>
                <w:noProof/>
                <w:webHidden/>
              </w:rPr>
              <w:fldChar w:fldCharType="separate"/>
            </w:r>
            <w:r w:rsidR="005232AF">
              <w:rPr>
                <w:noProof/>
                <w:webHidden/>
              </w:rPr>
              <w:t>21</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27" w:history="1">
            <w:r w:rsidR="00AD5D84" w:rsidRPr="001925C4">
              <w:rPr>
                <w:rStyle w:val="Hyperlink"/>
                <w:noProof/>
              </w:rPr>
              <w:t>5.1</w:t>
            </w:r>
            <w:r w:rsidR="00AD5D84">
              <w:rPr>
                <w:rFonts w:eastAsiaTheme="minorEastAsia"/>
                <w:noProof/>
                <w:lang w:eastAsia="en-ZA"/>
              </w:rPr>
              <w:tab/>
            </w:r>
            <w:r w:rsidR="00AD5D84" w:rsidRPr="001925C4">
              <w:rPr>
                <w:rStyle w:val="Hyperlink"/>
                <w:noProof/>
              </w:rPr>
              <w:t>Regulation of Local Government (all domains)</w:t>
            </w:r>
            <w:r w:rsidR="00AD5D84">
              <w:rPr>
                <w:noProof/>
                <w:webHidden/>
              </w:rPr>
              <w:tab/>
            </w:r>
            <w:r>
              <w:rPr>
                <w:noProof/>
                <w:webHidden/>
              </w:rPr>
              <w:fldChar w:fldCharType="begin"/>
            </w:r>
            <w:r w:rsidR="00AD5D84">
              <w:rPr>
                <w:noProof/>
                <w:webHidden/>
              </w:rPr>
              <w:instrText xml:space="preserve"> PAGEREF _Toc355018327 \h </w:instrText>
            </w:r>
            <w:r>
              <w:rPr>
                <w:noProof/>
                <w:webHidden/>
              </w:rPr>
            </w:r>
            <w:r>
              <w:rPr>
                <w:noProof/>
                <w:webHidden/>
              </w:rPr>
              <w:fldChar w:fldCharType="separate"/>
            </w:r>
            <w:r w:rsidR="005232AF">
              <w:rPr>
                <w:noProof/>
                <w:webHidden/>
              </w:rPr>
              <w:t>21</w:t>
            </w:r>
            <w:r>
              <w:rPr>
                <w:noProof/>
                <w:webHidden/>
              </w:rPr>
              <w:fldChar w:fldCharType="end"/>
            </w:r>
          </w:hyperlink>
        </w:p>
        <w:p w:rsidR="00AD5D84" w:rsidRDefault="001C3209">
          <w:pPr>
            <w:pStyle w:val="TOC3"/>
            <w:tabs>
              <w:tab w:val="left" w:pos="1320"/>
              <w:tab w:val="right" w:leader="dot" w:pos="9016"/>
            </w:tabs>
            <w:rPr>
              <w:rFonts w:eastAsiaTheme="minorEastAsia"/>
              <w:noProof/>
              <w:lang w:eastAsia="en-ZA"/>
            </w:rPr>
          </w:pPr>
          <w:hyperlink w:anchor="_Toc355018328" w:history="1">
            <w:r w:rsidR="00AD5D84" w:rsidRPr="001925C4">
              <w:rPr>
                <w:rStyle w:val="Hyperlink"/>
                <w:noProof/>
              </w:rPr>
              <w:t>5.1.1</w:t>
            </w:r>
            <w:r w:rsidR="00AD5D84">
              <w:rPr>
                <w:rFonts w:eastAsiaTheme="minorEastAsia"/>
                <w:noProof/>
                <w:lang w:eastAsia="en-ZA"/>
              </w:rPr>
              <w:tab/>
            </w:r>
            <w:r w:rsidR="00AD5D84" w:rsidRPr="001925C4">
              <w:rPr>
                <w:rStyle w:val="Hyperlink"/>
                <w:noProof/>
              </w:rPr>
              <w:t>Regulatory Performance Management System (all domains of regulation)</w:t>
            </w:r>
            <w:r w:rsidR="00AD5D84">
              <w:rPr>
                <w:noProof/>
                <w:webHidden/>
              </w:rPr>
              <w:tab/>
            </w:r>
            <w:r>
              <w:rPr>
                <w:noProof/>
                <w:webHidden/>
              </w:rPr>
              <w:fldChar w:fldCharType="begin"/>
            </w:r>
            <w:r w:rsidR="00AD5D84">
              <w:rPr>
                <w:noProof/>
                <w:webHidden/>
              </w:rPr>
              <w:instrText xml:space="preserve"> PAGEREF _Toc355018328 \h </w:instrText>
            </w:r>
            <w:r>
              <w:rPr>
                <w:noProof/>
                <w:webHidden/>
              </w:rPr>
            </w:r>
            <w:r>
              <w:rPr>
                <w:noProof/>
                <w:webHidden/>
              </w:rPr>
              <w:fldChar w:fldCharType="separate"/>
            </w:r>
            <w:r w:rsidR="005232AF">
              <w:rPr>
                <w:noProof/>
                <w:webHidden/>
              </w:rPr>
              <w:t>21</w:t>
            </w:r>
            <w:r>
              <w:rPr>
                <w:noProof/>
                <w:webHidden/>
              </w:rPr>
              <w:fldChar w:fldCharType="end"/>
            </w:r>
          </w:hyperlink>
        </w:p>
        <w:p w:rsidR="00AD5D84" w:rsidRDefault="001C3209">
          <w:pPr>
            <w:pStyle w:val="TOC3"/>
            <w:tabs>
              <w:tab w:val="left" w:pos="1320"/>
              <w:tab w:val="right" w:leader="dot" w:pos="9016"/>
            </w:tabs>
            <w:rPr>
              <w:rFonts w:eastAsiaTheme="minorEastAsia"/>
              <w:noProof/>
              <w:lang w:eastAsia="en-ZA"/>
            </w:rPr>
          </w:pPr>
          <w:hyperlink w:anchor="_Toc355018329" w:history="1">
            <w:r w:rsidR="00AD5D84" w:rsidRPr="001925C4">
              <w:rPr>
                <w:rStyle w:val="Hyperlink"/>
                <w:noProof/>
              </w:rPr>
              <w:t>5.1.2</w:t>
            </w:r>
            <w:r w:rsidR="00AD5D84">
              <w:rPr>
                <w:rFonts w:eastAsiaTheme="minorEastAsia"/>
                <w:noProof/>
                <w:lang w:eastAsia="en-ZA"/>
              </w:rPr>
              <w:tab/>
            </w:r>
            <w:r w:rsidR="00AD5D84" w:rsidRPr="001925C4">
              <w:rPr>
                <w:rStyle w:val="Hyperlink"/>
                <w:noProof/>
              </w:rPr>
              <w:t>Blue Drop certification programme</w:t>
            </w:r>
            <w:r w:rsidR="00AD5D84">
              <w:rPr>
                <w:noProof/>
                <w:webHidden/>
              </w:rPr>
              <w:tab/>
            </w:r>
            <w:r>
              <w:rPr>
                <w:noProof/>
                <w:webHidden/>
              </w:rPr>
              <w:fldChar w:fldCharType="begin"/>
            </w:r>
            <w:r w:rsidR="00AD5D84">
              <w:rPr>
                <w:noProof/>
                <w:webHidden/>
              </w:rPr>
              <w:instrText xml:space="preserve"> PAGEREF _Toc355018329 \h </w:instrText>
            </w:r>
            <w:r>
              <w:rPr>
                <w:noProof/>
                <w:webHidden/>
              </w:rPr>
            </w:r>
            <w:r>
              <w:rPr>
                <w:noProof/>
                <w:webHidden/>
              </w:rPr>
              <w:fldChar w:fldCharType="separate"/>
            </w:r>
            <w:r w:rsidR="005232AF">
              <w:rPr>
                <w:noProof/>
                <w:webHidden/>
              </w:rPr>
              <w:t>25</w:t>
            </w:r>
            <w:r>
              <w:rPr>
                <w:noProof/>
                <w:webHidden/>
              </w:rPr>
              <w:fldChar w:fldCharType="end"/>
            </w:r>
          </w:hyperlink>
        </w:p>
        <w:p w:rsidR="00AD5D84" w:rsidRDefault="001C3209">
          <w:pPr>
            <w:pStyle w:val="TOC3"/>
            <w:tabs>
              <w:tab w:val="left" w:pos="1320"/>
              <w:tab w:val="right" w:leader="dot" w:pos="9016"/>
            </w:tabs>
            <w:rPr>
              <w:rFonts w:eastAsiaTheme="minorEastAsia"/>
              <w:noProof/>
              <w:lang w:eastAsia="en-ZA"/>
            </w:rPr>
          </w:pPr>
          <w:hyperlink w:anchor="_Toc355018330" w:history="1">
            <w:r w:rsidR="00AD5D84" w:rsidRPr="001925C4">
              <w:rPr>
                <w:rStyle w:val="Hyperlink"/>
                <w:noProof/>
              </w:rPr>
              <w:t>5.1.3</w:t>
            </w:r>
            <w:r w:rsidR="00AD5D84">
              <w:rPr>
                <w:rFonts w:eastAsiaTheme="minorEastAsia"/>
                <w:noProof/>
                <w:lang w:eastAsia="en-ZA"/>
              </w:rPr>
              <w:tab/>
            </w:r>
            <w:r w:rsidR="00AD5D84" w:rsidRPr="001925C4">
              <w:rPr>
                <w:rStyle w:val="Hyperlink"/>
                <w:noProof/>
              </w:rPr>
              <w:t>Green drop certification programme</w:t>
            </w:r>
            <w:r w:rsidR="00AD5D84">
              <w:rPr>
                <w:noProof/>
                <w:webHidden/>
              </w:rPr>
              <w:tab/>
            </w:r>
            <w:r>
              <w:rPr>
                <w:noProof/>
                <w:webHidden/>
              </w:rPr>
              <w:fldChar w:fldCharType="begin"/>
            </w:r>
            <w:r w:rsidR="00AD5D84">
              <w:rPr>
                <w:noProof/>
                <w:webHidden/>
              </w:rPr>
              <w:instrText xml:space="preserve"> PAGEREF _Toc355018330 \h </w:instrText>
            </w:r>
            <w:r>
              <w:rPr>
                <w:noProof/>
                <w:webHidden/>
              </w:rPr>
            </w:r>
            <w:r>
              <w:rPr>
                <w:noProof/>
                <w:webHidden/>
              </w:rPr>
              <w:fldChar w:fldCharType="separate"/>
            </w:r>
            <w:r w:rsidR="005232AF">
              <w:rPr>
                <w:noProof/>
                <w:webHidden/>
              </w:rPr>
              <w:t>25</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31" w:history="1">
            <w:r w:rsidR="00AD5D84" w:rsidRPr="001925C4">
              <w:rPr>
                <w:rStyle w:val="Hyperlink"/>
                <w:noProof/>
              </w:rPr>
              <w:t>5.2</w:t>
            </w:r>
            <w:r w:rsidR="00AD5D84">
              <w:rPr>
                <w:rFonts w:eastAsiaTheme="minorEastAsia"/>
                <w:noProof/>
                <w:lang w:eastAsia="en-ZA"/>
              </w:rPr>
              <w:tab/>
            </w:r>
            <w:r w:rsidR="00AD5D84" w:rsidRPr="001925C4">
              <w:rPr>
                <w:rStyle w:val="Hyperlink"/>
                <w:noProof/>
              </w:rPr>
              <w:t>Regulation of other entities along the value chain</w:t>
            </w:r>
            <w:r w:rsidR="00AD5D84">
              <w:rPr>
                <w:noProof/>
                <w:webHidden/>
              </w:rPr>
              <w:tab/>
            </w:r>
            <w:r>
              <w:rPr>
                <w:noProof/>
                <w:webHidden/>
              </w:rPr>
              <w:fldChar w:fldCharType="begin"/>
            </w:r>
            <w:r w:rsidR="00AD5D84">
              <w:rPr>
                <w:noProof/>
                <w:webHidden/>
              </w:rPr>
              <w:instrText xml:space="preserve"> PAGEREF _Toc355018331 \h </w:instrText>
            </w:r>
            <w:r>
              <w:rPr>
                <w:noProof/>
                <w:webHidden/>
              </w:rPr>
            </w:r>
            <w:r>
              <w:rPr>
                <w:noProof/>
                <w:webHidden/>
              </w:rPr>
              <w:fldChar w:fldCharType="separate"/>
            </w:r>
            <w:r w:rsidR="005232AF">
              <w:rPr>
                <w:noProof/>
                <w:webHidden/>
              </w:rPr>
              <w:t>25</w:t>
            </w:r>
            <w:r>
              <w:rPr>
                <w:noProof/>
                <w:webHidden/>
              </w:rPr>
              <w:fldChar w:fldCharType="end"/>
            </w:r>
          </w:hyperlink>
        </w:p>
        <w:p w:rsidR="00AD5D84" w:rsidRDefault="001C3209">
          <w:pPr>
            <w:pStyle w:val="TOC1"/>
            <w:tabs>
              <w:tab w:val="left" w:pos="440"/>
              <w:tab w:val="right" w:leader="dot" w:pos="9016"/>
            </w:tabs>
            <w:rPr>
              <w:rFonts w:eastAsiaTheme="minorEastAsia"/>
              <w:noProof/>
              <w:lang w:eastAsia="en-ZA"/>
            </w:rPr>
          </w:pPr>
          <w:hyperlink w:anchor="_Toc355018332" w:history="1">
            <w:r w:rsidR="00AD5D84" w:rsidRPr="001925C4">
              <w:rPr>
                <w:rStyle w:val="Hyperlink"/>
                <w:noProof/>
              </w:rPr>
              <w:t>6</w:t>
            </w:r>
            <w:r w:rsidR="00AD5D84">
              <w:rPr>
                <w:rFonts w:eastAsiaTheme="minorEastAsia"/>
                <w:noProof/>
                <w:lang w:eastAsia="en-ZA"/>
              </w:rPr>
              <w:tab/>
            </w:r>
            <w:r w:rsidR="00AD5D84" w:rsidRPr="001925C4">
              <w:rPr>
                <w:rStyle w:val="Hyperlink"/>
                <w:noProof/>
              </w:rPr>
              <w:t>Institutional Options for the Economic Regulator</w:t>
            </w:r>
            <w:r w:rsidR="00AD5D84">
              <w:rPr>
                <w:noProof/>
                <w:webHidden/>
              </w:rPr>
              <w:tab/>
            </w:r>
            <w:r>
              <w:rPr>
                <w:noProof/>
                <w:webHidden/>
              </w:rPr>
              <w:fldChar w:fldCharType="begin"/>
            </w:r>
            <w:r w:rsidR="00AD5D84">
              <w:rPr>
                <w:noProof/>
                <w:webHidden/>
              </w:rPr>
              <w:instrText xml:space="preserve"> PAGEREF _Toc355018332 \h </w:instrText>
            </w:r>
            <w:r>
              <w:rPr>
                <w:noProof/>
                <w:webHidden/>
              </w:rPr>
            </w:r>
            <w:r>
              <w:rPr>
                <w:noProof/>
                <w:webHidden/>
              </w:rPr>
              <w:fldChar w:fldCharType="separate"/>
            </w:r>
            <w:r w:rsidR="005232AF">
              <w:rPr>
                <w:noProof/>
                <w:webHidden/>
              </w:rPr>
              <w:t>28</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33" w:history="1">
            <w:r w:rsidR="00AD5D84" w:rsidRPr="001925C4">
              <w:rPr>
                <w:rStyle w:val="Hyperlink"/>
                <w:noProof/>
              </w:rPr>
              <w:t>6.1</w:t>
            </w:r>
            <w:r w:rsidR="00AD5D84">
              <w:rPr>
                <w:rFonts w:eastAsiaTheme="minorEastAsia"/>
                <w:noProof/>
                <w:lang w:eastAsia="en-ZA"/>
              </w:rPr>
              <w:tab/>
            </w:r>
            <w:r w:rsidR="00AD5D84" w:rsidRPr="001925C4">
              <w:rPr>
                <w:rStyle w:val="Hyperlink"/>
                <w:noProof/>
              </w:rPr>
              <w:t>Option 1: Internal to the Department</w:t>
            </w:r>
            <w:r w:rsidR="00AD5D84">
              <w:rPr>
                <w:noProof/>
                <w:webHidden/>
              </w:rPr>
              <w:tab/>
            </w:r>
            <w:r>
              <w:rPr>
                <w:noProof/>
                <w:webHidden/>
              </w:rPr>
              <w:fldChar w:fldCharType="begin"/>
            </w:r>
            <w:r w:rsidR="00AD5D84">
              <w:rPr>
                <w:noProof/>
                <w:webHidden/>
              </w:rPr>
              <w:instrText xml:space="preserve"> PAGEREF _Toc355018333 \h </w:instrText>
            </w:r>
            <w:r>
              <w:rPr>
                <w:noProof/>
                <w:webHidden/>
              </w:rPr>
            </w:r>
            <w:r>
              <w:rPr>
                <w:noProof/>
                <w:webHidden/>
              </w:rPr>
              <w:fldChar w:fldCharType="separate"/>
            </w:r>
            <w:r w:rsidR="005232AF">
              <w:rPr>
                <w:noProof/>
                <w:webHidden/>
              </w:rPr>
              <w:t>28</w:t>
            </w:r>
            <w:r>
              <w:rPr>
                <w:noProof/>
                <w:webHidden/>
              </w:rPr>
              <w:fldChar w:fldCharType="end"/>
            </w:r>
          </w:hyperlink>
        </w:p>
        <w:p w:rsidR="00AD5D84" w:rsidRDefault="001C3209">
          <w:pPr>
            <w:pStyle w:val="TOC3"/>
            <w:tabs>
              <w:tab w:val="left" w:pos="1320"/>
              <w:tab w:val="right" w:leader="dot" w:pos="9016"/>
            </w:tabs>
            <w:rPr>
              <w:rFonts w:eastAsiaTheme="minorEastAsia"/>
              <w:noProof/>
              <w:lang w:eastAsia="en-ZA"/>
            </w:rPr>
          </w:pPr>
          <w:hyperlink w:anchor="_Toc355018334" w:history="1">
            <w:r w:rsidR="00AD5D84" w:rsidRPr="001925C4">
              <w:rPr>
                <w:rStyle w:val="Hyperlink"/>
                <w:noProof/>
              </w:rPr>
              <w:t>6.1.1</w:t>
            </w:r>
            <w:r w:rsidR="00AD5D84">
              <w:rPr>
                <w:rFonts w:eastAsiaTheme="minorEastAsia"/>
                <w:noProof/>
                <w:lang w:eastAsia="en-ZA"/>
              </w:rPr>
              <w:tab/>
            </w:r>
            <w:r w:rsidR="00AD5D84" w:rsidRPr="001925C4">
              <w:rPr>
                <w:rStyle w:val="Hyperlink"/>
                <w:noProof/>
              </w:rPr>
              <w:t>The Key Elements of Option 1</w:t>
            </w:r>
            <w:r w:rsidR="00AD5D84">
              <w:rPr>
                <w:noProof/>
                <w:webHidden/>
              </w:rPr>
              <w:tab/>
            </w:r>
            <w:r>
              <w:rPr>
                <w:noProof/>
                <w:webHidden/>
              </w:rPr>
              <w:fldChar w:fldCharType="begin"/>
            </w:r>
            <w:r w:rsidR="00AD5D84">
              <w:rPr>
                <w:noProof/>
                <w:webHidden/>
              </w:rPr>
              <w:instrText xml:space="preserve"> PAGEREF _Toc355018334 \h </w:instrText>
            </w:r>
            <w:r>
              <w:rPr>
                <w:noProof/>
                <w:webHidden/>
              </w:rPr>
            </w:r>
            <w:r>
              <w:rPr>
                <w:noProof/>
                <w:webHidden/>
              </w:rPr>
              <w:fldChar w:fldCharType="separate"/>
            </w:r>
            <w:r w:rsidR="005232AF">
              <w:rPr>
                <w:noProof/>
                <w:webHidden/>
              </w:rPr>
              <w:t>29</w:t>
            </w:r>
            <w:r>
              <w:rPr>
                <w:noProof/>
                <w:webHidden/>
              </w:rPr>
              <w:fldChar w:fldCharType="end"/>
            </w:r>
          </w:hyperlink>
        </w:p>
        <w:p w:rsidR="00AD5D84" w:rsidRDefault="001C3209">
          <w:pPr>
            <w:pStyle w:val="TOC3"/>
            <w:tabs>
              <w:tab w:val="left" w:pos="1320"/>
              <w:tab w:val="right" w:leader="dot" w:pos="9016"/>
            </w:tabs>
            <w:rPr>
              <w:rFonts w:eastAsiaTheme="minorEastAsia"/>
              <w:noProof/>
              <w:lang w:eastAsia="en-ZA"/>
            </w:rPr>
          </w:pPr>
          <w:hyperlink w:anchor="_Toc355018335" w:history="1">
            <w:r w:rsidR="00AD5D84" w:rsidRPr="001925C4">
              <w:rPr>
                <w:rStyle w:val="Hyperlink"/>
                <w:noProof/>
              </w:rPr>
              <w:t>6.1.2</w:t>
            </w:r>
            <w:r w:rsidR="00AD5D84">
              <w:rPr>
                <w:rFonts w:eastAsiaTheme="minorEastAsia"/>
                <w:noProof/>
                <w:lang w:eastAsia="en-ZA"/>
              </w:rPr>
              <w:tab/>
            </w:r>
            <w:r w:rsidR="00AD5D84" w:rsidRPr="001925C4">
              <w:rPr>
                <w:rStyle w:val="Hyperlink"/>
                <w:noProof/>
              </w:rPr>
              <w:t>Advantages of Option 1</w:t>
            </w:r>
            <w:r w:rsidR="00AD5D84">
              <w:rPr>
                <w:noProof/>
                <w:webHidden/>
              </w:rPr>
              <w:tab/>
            </w:r>
            <w:r>
              <w:rPr>
                <w:noProof/>
                <w:webHidden/>
              </w:rPr>
              <w:fldChar w:fldCharType="begin"/>
            </w:r>
            <w:r w:rsidR="00AD5D84">
              <w:rPr>
                <w:noProof/>
                <w:webHidden/>
              </w:rPr>
              <w:instrText xml:space="preserve"> PAGEREF _Toc355018335 \h </w:instrText>
            </w:r>
            <w:r>
              <w:rPr>
                <w:noProof/>
                <w:webHidden/>
              </w:rPr>
            </w:r>
            <w:r>
              <w:rPr>
                <w:noProof/>
                <w:webHidden/>
              </w:rPr>
              <w:fldChar w:fldCharType="separate"/>
            </w:r>
            <w:r w:rsidR="005232AF">
              <w:rPr>
                <w:noProof/>
                <w:webHidden/>
              </w:rPr>
              <w:t>30</w:t>
            </w:r>
            <w:r>
              <w:rPr>
                <w:noProof/>
                <w:webHidden/>
              </w:rPr>
              <w:fldChar w:fldCharType="end"/>
            </w:r>
          </w:hyperlink>
        </w:p>
        <w:p w:rsidR="00AD5D84" w:rsidRDefault="001C3209">
          <w:pPr>
            <w:pStyle w:val="TOC3"/>
            <w:tabs>
              <w:tab w:val="left" w:pos="1320"/>
              <w:tab w:val="right" w:leader="dot" w:pos="9016"/>
            </w:tabs>
            <w:rPr>
              <w:rFonts w:eastAsiaTheme="minorEastAsia"/>
              <w:noProof/>
              <w:lang w:eastAsia="en-ZA"/>
            </w:rPr>
          </w:pPr>
          <w:hyperlink w:anchor="_Toc355018336" w:history="1">
            <w:r w:rsidR="00AD5D84" w:rsidRPr="001925C4">
              <w:rPr>
                <w:rStyle w:val="Hyperlink"/>
                <w:noProof/>
              </w:rPr>
              <w:t>6.1.3</w:t>
            </w:r>
            <w:r w:rsidR="00AD5D84">
              <w:rPr>
                <w:rFonts w:eastAsiaTheme="minorEastAsia"/>
                <w:noProof/>
                <w:lang w:eastAsia="en-ZA"/>
              </w:rPr>
              <w:tab/>
            </w:r>
            <w:r w:rsidR="00AD5D84" w:rsidRPr="001925C4">
              <w:rPr>
                <w:rStyle w:val="Hyperlink"/>
                <w:noProof/>
              </w:rPr>
              <w:t>Disadvantages of Option 1</w:t>
            </w:r>
            <w:r w:rsidR="00AD5D84">
              <w:rPr>
                <w:noProof/>
                <w:webHidden/>
              </w:rPr>
              <w:tab/>
            </w:r>
            <w:r>
              <w:rPr>
                <w:noProof/>
                <w:webHidden/>
              </w:rPr>
              <w:fldChar w:fldCharType="begin"/>
            </w:r>
            <w:r w:rsidR="00AD5D84">
              <w:rPr>
                <w:noProof/>
                <w:webHidden/>
              </w:rPr>
              <w:instrText xml:space="preserve"> PAGEREF _Toc355018336 \h </w:instrText>
            </w:r>
            <w:r>
              <w:rPr>
                <w:noProof/>
                <w:webHidden/>
              </w:rPr>
            </w:r>
            <w:r>
              <w:rPr>
                <w:noProof/>
                <w:webHidden/>
              </w:rPr>
              <w:fldChar w:fldCharType="separate"/>
            </w:r>
            <w:r w:rsidR="005232AF">
              <w:rPr>
                <w:noProof/>
                <w:webHidden/>
              </w:rPr>
              <w:t>30</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37" w:history="1">
            <w:r w:rsidR="00AD5D84" w:rsidRPr="001925C4">
              <w:rPr>
                <w:rStyle w:val="Hyperlink"/>
                <w:noProof/>
              </w:rPr>
              <w:t>6.2</w:t>
            </w:r>
            <w:r w:rsidR="00AD5D84">
              <w:rPr>
                <w:rFonts w:eastAsiaTheme="minorEastAsia"/>
                <w:noProof/>
                <w:lang w:eastAsia="en-ZA"/>
              </w:rPr>
              <w:tab/>
            </w:r>
            <w:r w:rsidR="00AD5D84" w:rsidRPr="001925C4">
              <w:rPr>
                <w:rStyle w:val="Hyperlink"/>
                <w:noProof/>
              </w:rPr>
              <w:t>Option 2: Government Component</w:t>
            </w:r>
            <w:r w:rsidR="00AD5D84">
              <w:rPr>
                <w:noProof/>
                <w:webHidden/>
              </w:rPr>
              <w:tab/>
            </w:r>
            <w:r>
              <w:rPr>
                <w:noProof/>
                <w:webHidden/>
              </w:rPr>
              <w:fldChar w:fldCharType="begin"/>
            </w:r>
            <w:r w:rsidR="00AD5D84">
              <w:rPr>
                <w:noProof/>
                <w:webHidden/>
              </w:rPr>
              <w:instrText xml:space="preserve"> PAGEREF _Toc355018337 \h </w:instrText>
            </w:r>
            <w:r>
              <w:rPr>
                <w:noProof/>
                <w:webHidden/>
              </w:rPr>
            </w:r>
            <w:r>
              <w:rPr>
                <w:noProof/>
                <w:webHidden/>
              </w:rPr>
              <w:fldChar w:fldCharType="separate"/>
            </w:r>
            <w:r w:rsidR="005232AF">
              <w:rPr>
                <w:noProof/>
                <w:webHidden/>
              </w:rPr>
              <w:t>30</w:t>
            </w:r>
            <w:r>
              <w:rPr>
                <w:noProof/>
                <w:webHidden/>
              </w:rPr>
              <w:fldChar w:fldCharType="end"/>
            </w:r>
          </w:hyperlink>
        </w:p>
        <w:p w:rsidR="00AD5D84" w:rsidRDefault="001C3209">
          <w:pPr>
            <w:pStyle w:val="TOC3"/>
            <w:tabs>
              <w:tab w:val="left" w:pos="1320"/>
              <w:tab w:val="right" w:leader="dot" w:pos="9016"/>
            </w:tabs>
            <w:rPr>
              <w:rFonts w:eastAsiaTheme="minorEastAsia"/>
              <w:noProof/>
              <w:lang w:eastAsia="en-ZA"/>
            </w:rPr>
          </w:pPr>
          <w:hyperlink w:anchor="_Toc355018338" w:history="1">
            <w:r w:rsidR="00AD5D84" w:rsidRPr="001925C4">
              <w:rPr>
                <w:rStyle w:val="Hyperlink"/>
                <w:noProof/>
              </w:rPr>
              <w:t>6.2.1</w:t>
            </w:r>
            <w:r w:rsidR="00AD5D84">
              <w:rPr>
                <w:rFonts w:eastAsiaTheme="minorEastAsia"/>
                <w:noProof/>
                <w:lang w:eastAsia="en-ZA"/>
              </w:rPr>
              <w:tab/>
            </w:r>
            <w:r w:rsidR="00AD5D84" w:rsidRPr="001925C4">
              <w:rPr>
                <w:rStyle w:val="Hyperlink"/>
                <w:noProof/>
              </w:rPr>
              <w:t>Executive and the accounting officer</w:t>
            </w:r>
            <w:r w:rsidR="00AD5D84">
              <w:rPr>
                <w:noProof/>
                <w:webHidden/>
              </w:rPr>
              <w:tab/>
            </w:r>
            <w:r>
              <w:rPr>
                <w:noProof/>
                <w:webHidden/>
              </w:rPr>
              <w:fldChar w:fldCharType="begin"/>
            </w:r>
            <w:r w:rsidR="00AD5D84">
              <w:rPr>
                <w:noProof/>
                <w:webHidden/>
              </w:rPr>
              <w:instrText xml:space="preserve"> PAGEREF _Toc355018338 \h </w:instrText>
            </w:r>
            <w:r>
              <w:rPr>
                <w:noProof/>
                <w:webHidden/>
              </w:rPr>
            </w:r>
            <w:r>
              <w:rPr>
                <w:noProof/>
                <w:webHidden/>
              </w:rPr>
              <w:fldChar w:fldCharType="separate"/>
            </w:r>
            <w:r w:rsidR="005232AF">
              <w:rPr>
                <w:noProof/>
                <w:webHidden/>
              </w:rPr>
              <w:t>31</w:t>
            </w:r>
            <w:r>
              <w:rPr>
                <w:noProof/>
                <w:webHidden/>
              </w:rPr>
              <w:fldChar w:fldCharType="end"/>
            </w:r>
          </w:hyperlink>
        </w:p>
        <w:p w:rsidR="00AD5D84" w:rsidRDefault="001C3209">
          <w:pPr>
            <w:pStyle w:val="TOC3"/>
            <w:tabs>
              <w:tab w:val="left" w:pos="1320"/>
              <w:tab w:val="right" w:leader="dot" w:pos="9016"/>
            </w:tabs>
            <w:rPr>
              <w:rFonts w:eastAsiaTheme="minorEastAsia"/>
              <w:noProof/>
              <w:lang w:eastAsia="en-ZA"/>
            </w:rPr>
          </w:pPr>
          <w:hyperlink w:anchor="_Toc355018339" w:history="1">
            <w:r w:rsidR="00AD5D84" w:rsidRPr="001925C4">
              <w:rPr>
                <w:rStyle w:val="Hyperlink"/>
                <w:noProof/>
              </w:rPr>
              <w:t>6.2.2</w:t>
            </w:r>
            <w:r w:rsidR="00AD5D84">
              <w:rPr>
                <w:rFonts w:eastAsiaTheme="minorEastAsia"/>
                <w:noProof/>
                <w:lang w:eastAsia="en-ZA"/>
              </w:rPr>
              <w:tab/>
            </w:r>
            <w:r w:rsidR="00AD5D84" w:rsidRPr="001925C4">
              <w:rPr>
                <w:rStyle w:val="Hyperlink"/>
                <w:noProof/>
              </w:rPr>
              <w:t>Advantages of Options 2</w:t>
            </w:r>
            <w:r w:rsidR="00AD5D84">
              <w:rPr>
                <w:noProof/>
                <w:webHidden/>
              </w:rPr>
              <w:tab/>
            </w:r>
            <w:r>
              <w:rPr>
                <w:noProof/>
                <w:webHidden/>
              </w:rPr>
              <w:fldChar w:fldCharType="begin"/>
            </w:r>
            <w:r w:rsidR="00AD5D84">
              <w:rPr>
                <w:noProof/>
                <w:webHidden/>
              </w:rPr>
              <w:instrText xml:space="preserve"> PAGEREF _Toc355018339 \h </w:instrText>
            </w:r>
            <w:r>
              <w:rPr>
                <w:noProof/>
                <w:webHidden/>
              </w:rPr>
            </w:r>
            <w:r>
              <w:rPr>
                <w:noProof/>
                <w:webHidden/>
              </w:rPr>
              <w:fldChar w:fldCharType="separate"/>
            </w:r>
            <w:r w:rsidR="005232AF">
              <w:rPr>
                <w:noProof/>
                <w:webHidden/>
              </w:rPr>
              <w:t>31</w:t>
            </w:r>
            <w:r>
              <w:rPr>
                <w:noProof/>
                <w:webHidden/>
              </w:rPr>
              <w:fldChar w:fldCharType="end"/>
            </w:r>
          </w:hyperlink>
        </w:p>
        <w:p w:rsidR="00AD5D84" w:rsidRDefault="001C3209">
          <w:pPr>
            <w:pStyle w:val="TOC3"/>
            <w:tabs>
              <w:tab w:val="left" w:pos="1320"/>
              <w:tab w:val="right" w:leader="dot" w:pos="9016"/>
            </w:tabs>
            <w:rPr>
              <w:rFonts w:eastAsiaTheme="minorEastAsia"/>
              <w:noProof/>
              <w:lang w:eastAsia="en-ZA"/>
            </w:rPr>
          </w:pPr>
          <w:hyperlink w:anchor="_Toc355018340" w:history="1">
            <w:r w:rsidR="00AD5D84" w:rsidRPr="001925C4">
              <w:rPr>
                <w:rStyle w:val="Hyperlink"/>
                <w:noProof/>
              </w:rPr>
              <w:t>6.2.3</w:t>
            </w:r>
            <w:r w:rsidR="00AD5D84">
              <w:rPr>
                <w:rFonts w:eastAsiaTheme="minorEastAsia"/>
                <w:noProof/>
                <w:lang w:eastAsia="en-ZA"/>
              </w:rPr>
              <w:tab/>
            </w:r>
            <w:r w:rsidR="00AD5D84" w:rsidRPr="001925C4">
              <w:rPr>
                <w:rStyle w:val="Hyperlink"/>
                <w:noProof/>
              </w:rPr>
              <w:t>Disadvantages of Option 2</w:t>
            </w:r>
            <w:r w:rsidR="00AD5D84">
              <w:rPr>
                <w:noProof/>
                <w:webHidden/>
              </w:rPr>
              <w:tab/>
            </w:r>
            <w:r>
              <w:rPr>
                <w:noProof/>
                <w:webHidden/>
              </w:rPr>
              <w:fldChar w:fldCharType="begin"/>
            </w:r>
            <w:r w:rsidR="00AD5D84">
              <w:rPr>
                <w:noProof/>
                <w:webHidden/>
              </w:rPr>
              <w:instrText xml:space="preserve"> PAGEREF _Toc355018340 \h </w:instrText>
            </w:r>
            <w:r>
              <w:rPr>
                <w:noProof/>
                <w:webHidden/>
              </w:rPr>
            </w:r>
            <w:r>
              <w:rPr>
                <w:noProof/>
                <w:webHidden/>
              </w:rPr>
              <w:fldChar w:fldCharType="separate"/>
            </w:r>
            <w:r w:rsidR="005232AF">
              <w:rPr>
                <w:noProof/>
                <w:webHidden/>
              </w:rPr>
              <w:t>31</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41" w:history="1">
            <w:r w:rsidR="00AD5D84" w:rsidRPr="001925C4">
              <w:rPr>
                <w:rStyle w:val="Hyperlink"/>
                <w:noProof/>
              </w:rPr>
              <w:t>6.3</w:t>
            </w:r>
            <w:r w:rsidR="00AD5D84">
              <w:rPr>
                <w:rFonts w:eastAsiaTheme="minorEastAsia"/>
                <w:noProof/>
                <w:lang w:eastAsia="en-ZA"/>
              </w:rPr>
              <w:tab/>
            </w:r>
            <w:r w:rsidR="00AD5D84" w:rsidRPr="001925C4">
              <w:rPr>
                <w:rStyle w:val="Hyperlink"/>
                <w:noProof/>
              </w:rPr>
              <w:t>Option 3: External Economic Regulator</w:t>
            </w:r>
            <w:r w:rsidR="00AD5D84">
              <w:rPr>
                <w:noProof/>
                <w:webHidden/>
              </w:rPr>
              <w:tab/>
            </w:r>
            <w:r>
              <w:rPr>
                <w:noProof/>
                <w:webHidden/>
              </w:rPr>
              <w:fldChar w:fldCharType="begin"/>
            </w:r>
            <w:r w:rsidR="00AD5D84">
              <w:rPr>
                <w:noProof/>
                <w:webHidden/>
              </w:rPr>
              <w:instrText xml:space="preserve"> PAGEREF _Toc355018341 \h </w:instrText>
            </w:r>
            <w:r>
              <w:rPr>
                <w:noProof/>
                <w:webHidden/>
              </w:rPr>
            </w:r>
            <w:r>
              <w:rPr>
                <w:noProof/>
                <w:webHidden/>
              </w:rPr>
              <w:fldChar w:fldCharType="separate"/>
            </w:r>
            <w:r w:rsidR="005232AF">
              <w:rPr>
                <w:noProof/>
                <w:webHidden/>
              </w:rPr>
              <w:t>32</w:t>
            </w:r>
            <w:r>
              <w:rPr>
                <w:noProof/>
                <w:webHidden/>
              </w:rPr>
              <w:fldChar w:fldCharType="end"/>
            </w:r>
          </w:hyperlink>
        </w:p>
        <w:p w:rsidR="00AD5D84" w:rsidRDefault="001C3209">
          <w:pPr>
            <w:pStyle w:val="TOC3"/>
            <w:tabs>
              <w:tab w:val="left" w:pos="1320"/>
              <w:tab w:val="right" w:leader="dot" w:pos="9016"/>
            </w:tabs>
            <w:rPr>
              <w:rFonts w:eastAsiaTheme="minorEastAsia"/>
              <w:noProof/>
              <w:lang w:eastAsia="en-ZA"/>
            </w:rPr>
          </w:pPr>
          <w:hyperlink w:anchor="_Toc355018342" w:history="1">
            <w:r w:rsidR="00AD5D84" w:rsidRPr="001925C4">
              <w:rPr>
                <w:rStyle w:val="Hyperlink"/>
                <w:noProof/>
              </w:rPr>
              <w:t>6.3.1</w:t>
            </w:r>
            <w:r w:rsidR="00AD5D84">
              <w:rPr>
                <w:rFonts w:eastAsiaTheme="minorEastAsia"/>
                <w:noProof/>
                <w:lang w:eastAsia="en-ZA"/>
              </w:rPr>
              <w:tab/>
            </w:r>
            <w:r w:rsidR="00AD5D84" w:rsidRPr="001925C4">
              <w:rPr>
                <w:rStyle w:val="Hyperlink"/>
                <w:noProof/>
              </w:rPr>
              <w:t>Advantages of Options 3</w:t>
            </w:r>
            <w:r w:rsidR="00AD5D84">
              <w:rPr>
                <w:noProof/>
                <w:webHidden/>
              </w:rPr>
              <w:tab/>
            </w:r>
            <w:r>
              <w:rPr>
                <w:noProof/>
                <w:webHidden/>
              </w:rPr>
              <w:fldChar w:fldCharType="begin"/>
            </w:r>
            <w:r w:rsidR="00AD5D84">
              <w:rPr>
                <w:noProof/>
                <w:webHidden/>
              </w:rPr>
              <w:instrText xml:space="preserve"> PAGEREF _Toc355018342 \h </w:instrText>
            </w:r>
            <w:r>
              <w:rPr>
                <w:noProof/>
                <w:webHidden/>
              </w:rPr>
            </w:r>
            <w:r>
              <w:rPr>
                <w:noProof/>
                <w:webHidden/>
              </w:rPr>
              <w:fldChar w:fldCharType="separate"/>
            </w:r>
            <w:r w:rsidR="005232AF">
              <w:rPr>
                <w:noProof/>
                <w:webHidden/>
              </w:rPr>
              <w:t>33</w:t>
            </w:r>
            <w:r>
              <w:rPr>
                <w:noProof/>
                <w:webHidden/>
              </w:rPr>
              <w:fldChar w:fldCharType="end"/>
            </w:r>
          </w:hyperlink>
        </w:p>
        <w:p w:rsidR="00AD5D84" w:rsidRDefault="001C3209">
          <w:pPr>
            <w:pStyle w:val="TOC3"/>
            <w:tabs>
              <w:tab w:val="left" w:pos="1320"/>
              <w:tab w:val="right" w:leader="dot" w:pos="9016"/>
            </w:tabs>
            <w:rPr>
              <w:rFonts w:eastAsiaTheme="minorEastAsia"/>
              <w:noProof/>
              <w:lang w:eastAsia="en-ZA"/>
            </w:rPr>
          </w:pPr>
          <w:hyperlink w:anchor="_Toc355018343" w:history="1">
            <w:r w:rsidR="00AD5D84" w:rsidRPr="001925C4">
              <w:rPr>
                <w:rStyle w:val="Hyperlink"/>
                <w:noProof/>
              </w:rPr>
              <w:t>6.3.2</w:t>
            </w:r>
            <w:r w:rsidR="00AD5D84">
              <w:rPr>
                <w:rFonts w:eastAsiaTheme="minorEastAsia"/>
                <w:noProof/>
                <w:lang w:eastAsia="en-ZA"/>
              </w:rPr>
              <w:tab/>
            </w:r>
            <w:r w:rsidR="00AD5D84" w:rsidRPr="001925C4">
              <w:rPr>
                <w:rStyle w:val="Hyperlink"/>
                <w:noProof/>
              </w:rPr>
              <w:t>Disadvantages of Option 3</w:t>
            </w:r>
            <w:r w:rsidR="00AD5D84">
              <w:rPr>
                <w:noProof/>
                <w:webHidden/>
              </w:rPr>
              <w:tab/>
            </w:r>
            <w:r>
              <w:rPr>
                <w:noProof/>
                <w:webHidden/>
              </w:rPr>
              <w:fldChar w:fldCharType="begin"/>
            </w:r>
            <w:r w:rsidR="00AD5D84">
              <w:rPr>
                <w:noProof/>
                <w:webHidden/>
              </w:rPr>
              <w:instrText xml:space="preserve"> PAGEREF _Toc355018343 \h </w:instrText>
            </w:r>
            <w:r>
              <w:rPr>
                <w:noProof/>
                <w:webHidden/>
              </w:rPr>
            </w:r>
            <w:r>
              <w:rPr>
                <w:noProof/>
                <w:webHidden/>
              </w:rPr>
              <w:fldChar w:fldCharType="separate"/>
            </w:r>
            <w:r w:rsidR="005232AF">
              <w:rPr>
                <w:noProof/>
                <w:webHidden/>
              </w:rPr>
              <w:t>33</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44" w:history="1">
            <w:r w:rsidR="00AD5D84" w:rsidRPr="001925C4">
              <w:rPr>
                <w:rStyle w:val="Hyperlink"/>
                <w:noProof/>
              </w:rPr>
              <w:t>6.4</w:t>
            </w:r>
            <w:r w:rsidR="00AD5D84">
              <w:rPr>
                <w:rFonts w:eastAsiaTheme="minorEastAsia"/>
                <w:noProof/>
                <w:lang w:eastAsia="en-ZA"/>
              </w:rPr>
              <w:tab/>
            </w:r>
            <w:r w:rsidR="00AD5D84" w:rsidRPr="001925C4">
              <w:rPr>
                <w:rStyle w:val="Hyperlink"/>
                <w:noProof/>
              </w:rPr>
              <w:t>Comparison of Corporate Forms</w:t>
            </w:r>
            <w:r w:rsidR="00AD5D84">
              <w:rPr>
                <w:noProof/>
                <w:webHidden/>
              </w:rPr>
              <w:tab/>
            </w:r>
            <w:r>
              <w:rPr>
                <w:noProof/>
                <w:webHidden/>
              </w:rPr>
              <w:fldChar w:fldCharType="begin"/>
            </w:r>
            <w:r w:rsidR="00AD5D84">
              <w:rPr>
                <w:noProof/>
                <w:webHidden/>
              </w:rPr>
              <w:instrText xml:space="preserve"> PAGEREF _Toc355018344 \h </w:instrText>
            </w:r>
            <w:r>
              <w:rPr>
                <w:noProof/>
                <w:webHidden/>
              </w:rPr>
            </w:r>
            <w:r>
              <w:rPr>
                <w:noProof/>
                <w:webHidden/>
              </w:rPr>
              <w:fldChar w:fldCharType="separate"/>
            </w:r>
            <w:r w:rsidR="005232AF">
              <w:rPr>
                <w:noProof/>
                <w:webHidden/>
              </w:rPr>
              <w:t>34</w:t>
            </w:r>
            <w:r>
              <w:rPr>
                <w:noProof/>
                <w:webHidden/>
              </w:rPr>
              <w:fldChar w:fldCharType="end"/>
            </w:r>
          </w:hyperlink>
        </w:p>
        <w:p w:rsidR="00AD5D84" w:rsidRDefault="001C3209">
          <w:pPr>
            <w:pStyle w:val="TOC1"/>
            <w:tabs>
              <w:tab w:val="left" w:pos="440"/>
              <w:tab w:val="right" w:leader="dot" w:pos="9016"/>
            </w:tabs>
            <w:rPr>
              <w:rFonts w:eastAsiaTheme="minorEastAsia"/>
              <w:noProof/>
              <w:lang w:eastAsia="en-ZA"/>
            </w:rPr>
          </w:pPr>
          <w:hyperlink w:anchor="_Toc355018345" w:history="1">
            <w:r w:rsidR="00AD5D84" w:rsidRPr="001925C4">
              <w:rPr>
                <w:rStyle w:val="Hyperlink"/>
                <w:noProof/>
              </w:rPr>
              <w:t>7</w:t>
            </w:r>
            <w:r w:rsidR="00AD5D84">
              <w:rPr>
                <w:rFonts w:eastAsiaTheme="minorEastAsia"/>
                <w:noProof/>
                <w:lang w:eastAsia="en-ZA"/>
              </w:rPr>
              <w:tab/>
            </w:r>
            <w:r w:rsidR="00AD5D84" w:rsidRPr="001925C4">
              <w:rPr>
                <w:rStyle w:val="Hyperlink"/>
                <w:noProof/>
              </w:rPr>
              <w:t>Criteria for Assessment</w:t>
            </w:r>
            <w:r w:rsidR="00AD5D84">
              <w:rPr>
                <w:noProof/>
                <w:webHidden/>
              </w:rPr>
              <w:tab/>
            </w:r>
            <w:r>
              <w:rPr>
                <w:noProof/>
                <w:webHidden/>
              </w:rPr>
              <w:fldChar w:fldCharType="begin"/>
            </w:r>
            <w:r w:rsidR="00AD5D84">
              <w:rPr>
                <w:noProof/>
                <w:webHidden/>
              </w:rPr>
              <w:instrText xml:space="preserve"> PAGEREF _Toc355018345 \h </w:instrText>
            </w:r>
            <w:r>
              <w:rPr>
                <w:noProof/>
                <w:webHidden/>
              </w:rPr>
            </w:r>
            <w:r>
              <w:rPr>
                <w:noProof/>
                <w:webHidden/>
              </w:rPr>
              <w:fldChar w:fldCharType="separate"/>
            </w:r>
            <w:r w:rsidR="005232AF">
              <w:rPr>
                <w:noProof/>
                <w:webHidden/>
              </w:rPr>
              <w:t>36</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46" w:history="1">
            <w:r w:rsidR="00AD5D84" w:rsidRPr="001925C4">
              <w:rPr>
                <w:rStyle w:val="Hyperlink"/>
                <w:noProof/>
              </w:rPr>
              <w:t>7.1</w:t>
            </w:r>
            <w:r w:rsidR="00AD5D84">
              <w:rPr>
                <w:rFonts w:eastAsiaTheme="minorEastAsia"/>
                <w:noProof/>
                <w:lang w:eastAsia="en-ZA"/>
              </w:rPr>
              <w:tab/>
            </w:r>
            <w:r w:rsidR="00AD5D84" w:rsidRPr="001925C4">
              <w:rPr>
                <w:rStyle w:val="Hyperlink"/>
                <w:noProof/>
              </w:rPr>
              <w:t>Required Regulatory Outcomes</w:t>
            </w:r>
            <w:r w:rsidR="00AD5D84">
              <w:rPr>
                <w:noProof/>
                <w:webHidden/>
              </w:rPr>
              <w:tab/>
            </w:r>
            <w:r>
              <w:rPr>
                <w:noProof/>
                <w:webHidden/>
              </w:rPr>
              <w:fldChar w:fldCharType="begin"/>
            </w:r>
            <w:r w:rsidR="00AD5D84">
              <w:rPr>
                <w:noProof/>
                <w:webHidden/>
              </w:rPr>
              <w:instrText xml:space="preserve"> PAGEREF _Toc355018346 \h </w:instrText>
            </w:r>
            <w:r>
              <w:rPr>
                <w:noProof/>
                <w:webHidden/>
              </w:rPr>
            </w:r>
            <w:r>
              <w:rPr>
                <w:noProof/>
                <w:webHidden/>
              </w:rPr>
              <w:fldChar w:fldCharType="separate"/>
            </w:r>
            <w:r w:rsidR="005232AF">
              <w:rPr>
                <w:noProof/>
                <w:webHidden/>
              </w:rPr>
              <w:t>36</w:t>
            </w:r>
            <w:r>
              <w:rPr>
                <w:noProof/>
                <w:webHidden/>
              </w:rPr>
              <w:fldChar w:fldCharType="end"/>
            </w:r>
          </w:hyperlink>
        </w:p>
        <w:p w:rsidR="00AD5D84" w:rsidRDefault="001C3209">
          <w:pPr>
            <w:pStyle w:val="TOC3"/>
            <w:tabs>
              <w:tab w:val="left" w:pos="1320"/>
              <w:tab w:val="right" w:leader="dot" w:pos="9016"/>
            </w:tabs>
            <w:rPr>
              <w:rFonts w:eastAsiaTheme="minorEastAsia"/>
              <w:noProof/>
              <w:lang w:eastAsia="en-ZA"/>
            </w:rPr>
          </w:pPr>
          <w:hyperlink w:anchor="_Toc355018347" w:history="1">
            <w:r w:rsidR="00AD5D84" w:rsidRPr="001925C4">
              <w:rPr>
                <w:rStyle w:val="Hyperlink"/>
                <w:noProof/>
              </w:rPr>
              <w:t>7.1.1</w:t>
            </w:r>
            <w:r w:rsidR="00AD5D84">
              <w:rPr>
                <w:rFonts w:eastAsiaTheme="minorEastAsia"/>
                <w:noProof/>
                <w:lang w:eastAsia="en-ZA"/>
              </w:rPr>
              <w:tab/>
            </w:r>
            <w:r w:rsidR="00AD5D84" w:rsidRPr="001925C4">
              <w:rPr>
                <w:rStyle w:val="Hyperlink"/>
                <w:noProof/>
              </w:rPr>
              <w:t>Regulatory Legitimacy</w:t>
            </w:r>
            <w:r w:rsidR="00AD5D84">
              <w:rPr>
                <w:noProof/>
                <w:webHidden/>
              </w:rPr>
              <w:tab/>
            </w:r>
            <w:r>
              <w:rPr>
                <w:noProof/>
                <w:webHidden/>
              </w:rPr>
              <w:fldChar w:fldCharType="begin"/>
            </w:r>
            <w:r w:rsidR="00AD5D84">
              <w:rPr>
                <w:noProof/>
                <w:webHidden/>
              </w:rPr>
              <w:instrText xml:space="preserve"> PAGEREF _Toc355018347 \h </w:instrText>
            </w:r>
            <w:r>
              <w:rPr>
                <w:noProof/>
                <w:webHidden/>
              </w:rPr>
            </w:r>
            <w:r>
              <w:rPr>
                <w:noProof/>
                <w:webHidden/>
              </w:rPr>
              <w:fldChar w:fldCharType="separate"/>
            </w:r>
            <w:r w:rsidR="005232AF">
              <w:rPr>
                <w:noProof/>
                <w:webHidden/>
              </w:rPr>
              <w:t>36</w:t>
            </w:r>
            <w:r>
              <w:rPr>
                <w:noProof/>
                <w:webHidden/>
              </w:rPr>
              <w:fldChar w:fldCharType="end"/>
            </w:r>
          </w:hyperlink>
        </w:p>
        <w:p w:rsidR="00AD5D84" w:rsidRDefault="001C3209">
          <w:pPr>
            <w:pStyle w:val="TOC3"/>
            <w:tabs>
              <w:tab w:val="left" w:pos="1320"/>
              <w:tab w:val="right" w:leader="dot" w:pos="9016"/>
            </w:tabs>
            <w:rPr>
              <w:rFonts w:eastAsiaTheme="minorEastAsia"/>
              <w:noProof/>
              <w:lang w:eastAsia="en-ZA"/>
            </w:rPr>
          </w:pPr>
          <w:hyperlink w:anchor="_Toc355018348" w:history="1">
            <w:r w:rsidR="00AD5D84" w:rsidRPr="001925C4">
              <w:rPr>
                <w:rStyle w:val="Hyperlink"/>
                <w:noProof/>
              </w:rPr>
              <w:t>7.1.2</w:t>
            </w:r>
            <w:r w:rsidR="00AD5D84">
              <w:rPr>
                <w:rFonts w:eastAsiaTheme="minorEastAsia"/>
                <w:noProof/>
                <w:lang w:eastAsia="en-ZA"/>
              </w:rPr>
              <w:tab/>
            </w:r>
            <w:r w:rsidR="00AD5D84" w:rsidRPr="001925C4">
              <w:rPr>
                <w:rStyle w:val="Hyperlink"/>
                <w:noProof/>
              </w:rPr>
              <w:t>Regulatory Best Practice</w:t>
            </w:r>
            <w:r w:rsidR="00AD5D84">
              <w:rPr>
                <w:noProof/>
                <w:webHidden/>
              </w:rPr>
              <w:tab/>
            </w:r>
            <w:r>
              <w:rPr>
                <w:noProof/>
                <w:webHidden/>
              </w:rPr>
              <w:fldChar w:fldCharType="begin"/>
            </w:r>
            <w:r w:rsidR="00AD5D84">
              <w:rPr>
                <w:noProof/>
                <w:webHidden/>
              </w:rPr>
              <w:instrText xml:space="preserve"> PAGEREF _Toc355018348 \h </w:instrText>
            </w:r>
            <w:r>
              <w:rPr>
                <w:noProof/>
                <w:webHidden/>
              </w:rPr>
            </w:r>
            <w:r>
              <w:rPr>
                <w:noProof/>
                <w:webHidden/>
              </w:rPr>
              <w:fldChar w:fldCharType="separate"/>
            </w:r>
            <w:r w:rsidR="005232AF">
              <w:rPr>
                <w:noProof/>
                <w:webHidden/>
              </w:rPr>
              <w:t>36</w:t>
            </w:r>
            <w:r>
              <w:rPr>
                <w:noProof/>
                <w:webHidden/>
              </w:rPr>
              <w:fldChar w:fldCharType="end"/>
            </w:r>
          </w:hyperlink>
        </w:p>
        <w:p w:rsidR="00AD5D84" w:rsidRDefault="001C3209">
          <w:pPr>
            <w:pStyle w:val="TOC3"/>
            <w:tabs>
              <w:tab w:val="left" w:pos="1320"/>
              <w:tab w:val="right" w:leader="dot" w:pos="9016"/>
            </w:tabs>
            <w:rPr>
              <w:rFonts w:eastAsiaTheme="minorEastAsia"/>
              <w:noProof/>
              <w:lang w:eastAsia="en-ZA"/>
            </w:rPr>
          </w:pPr>
          <w:hyperlink w:anchor="_Toc355018349" w:history="1">
            <w:r w:rsidR="00AD5D84" w:rsidRPr="001925C4">
              <w:rPr>
                <w:rStyle w:val="Hyperlink"/>
                <w:noProof/>
              </w:rPr>
              <w:t>7.1.3</w:t>
            </w:r>
            <w:r w:rsidR="00AD5D84">
              <w:rPr>
                <w:rFonts w:eastAsiaTheme="minorEastAsia"/>
                <w:noProof/>
                <w:lang w:eastAsia="en-ZA"/>
              </w:rPr>
              <w:tab/>
            </w:r>
            <w:r w:rsidR="00AD5D84" w:rsidRPr="001925C4">
              <w:rPr>
                <w:rStyle w:val="Hyperlink"/>
                <w:noProof/>
              </w:rPr>
              <w:t>Market Structure Fit</w:t>
            </w:r>
            <w:r w:rsidR="00AD5D84">
              <w:rPr>
                <w:noProof/>
                <w:webHidden/>
              </w:rPr>
              <w:tab/>
            </w:r>
            <w:r>
              <w:rPr>
                <w:noProof/>
                <w:webHidden/>
              </w:rPr>
              <w:fldChar w:fldCharType="begin"/>
            </w:r>
            <w:r w:rsidR="00AD5D84">
              <w:rPr>
                <w:noProof/>
                <w:webHidden/>
              </w:rPr>
              <w:instrText xml:space="preserve"> PAGEREF _Toc355018349 \h </w:instrText>
            </w:r>
            <w:r>
              <w:rPr>
                <w:noProof/>
                <w:webHidden/>
              </w:rPr>
            </w:r>
            <w:r>
              <w:rPr>
                <w:noProof/>
                <w:webHidden/>
              </w:rPr>
              <w:fldChar w:fldCharType="separate"/>
            </w:r>
            <w:r w:rsidR="005232AF">
              <w:rPr>
                <w:noProof/>
                <w:webHidden/>
              </w:rPr>
              <w:t>36</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50" w:history="1">
            <w:r w:rsidR="00AD5D84" w:rsidRPr="001925C4">
              <w:rPr>
                <w:rStyle w:val="Hyperlink"/>
                <w:noProof/>
              </w:rPr>
              <w:t>7.2</w:t>
            </w:r>
            <w:r w:rsidR="00AD5D84">
              <w:rPr>
                <w:rFonts w:eastAsiaTheme="minorEastAsia"/>
                <w:noProof/>
                <w:lang w:eastAsia="en-ZA"/>
              </w:rPr>
              <w:tab/>
            </w:r>
            <w:r w:rsidR="00AD5D84" w:rsidRPr="001925C4">
              <w:rPr>
                <w:rStyle w:val="Hyperlink"/>
                <w:noProof/>
              </w:rPr>
              <w:t>Institutional Options Assessment Tool</w:t>
            </w:r>
            <w:r w:rsidR="00AD5D84">
              <w:rPr>
                <w:noProof/>
                <w:webHidden/>
              </w:rPr>
              <w:tab/>
            </w:r>
            <w:r>
              <w:rPr>
                <w:noProof/>
                <w:webHidden/>
              </w:rPr>
              <w:fldChar w:fldCharType="begin"/>
            </w:r>
            <w:r w:rsidR="00AD5D84">
              <w:rPr>
                <w:noProof/>
                <w:webHidden/>
              </w:rPr>
              <w:instrText xml:space="preserve"> PAGEREF _Toc355018350 \h </w:instrText>
            </w:r>
            <w:r>
              <w:rPr>
                <w:noProof/>
                <w:webHidden/>
              </w:rPr>
            </w:r>
            <w:r>
              <w:rPr>
                <w:noProof/>
                <w:webHidden/>
              </w:rPr>
              <w:fldChar w:fldCharType="separate"/>
            </w:r>
            <w:r w:rsidR="005232AF">
              <w:rPr>
                <w:noProof/>
                <w:webHidden/>
              </w:rPr>
              <w:t>37</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51" w:history="1">
            <w:r w:rsidR="00AD5D84" w:rsidRPr="001925C4">
              <w:rPr>
                <w:rStyle w:val="Hyperlink"/>
                <w:noProof/>
              </w:rPr>
              <w:t>7.3</w:t>
            </w:r>
            <w:r w:rsidR="00AD5D84">
              <w:rPr>
                <w:rFonts w:eastAsiaTheme="minorEastAsia"/>
                <w:noProof/>
                <w:lang w:eastAsia="en-ZA"/>
              </w:rPr>
              <w:tab/>
            </w:r>
            <w:r w:rsidR="00AD5D84" w:rsidRPr="001925C4">
              <w:rPr>
                <w:rStyle w:val="Hyperlink"/>
                <w:noProof/>
              </w:rPr>
              <w:t>Preferred institutional option</w:t>
            </w:r>
            <w:r w:rsidR="00AD5D84">
              <w:rPr>
                <w:noProof/>
                <w:webHidden/>
              </w:rPr>
              <w:tab/>
            </w:r>
            <w:r>
              <w:rPr>
                <w:noProof/>
                <w:webHidden/>
              </w:rPr>
              <w:fldChar w:fldCharType="begin"/>
            </w:r>
            <w:r w:rsidR="00AD5D84">
              <w:rPr>
                <w:noProof/>
                <w:webHidden/>
              </w:rPr>
              <w:instrText xml:space="preserve"> PAGEREF _Toc355018351 \h </w:instrText>
            </w:r>
            <w:r>
              <w:rPr>
                <w:noProof/>
                <w:webHidden/>
              </w:rPr>
            </w:r>
            <w:r>
              <w:rPr>
                <w:noProof/>
                <w:webHidden/>
              </w:rPr>
              <w:fldChar w:fldCharType="separate"/>
            </w:r>
            <w:r w:rsidR="005232AF">
              <w:rPr>
                <w:noProof/>
                <w:webHidden/>
              </w:rPr>
              <w:t>38</w:t>
            </w:r>
            <w:r>
              <w:rPr>
                <w:noProof/>
                <w:webHidden/>
              </w:rPr>
              <w:fldChar w:fldCharType="end"/>
            </w:r>
          </w:hyperlink>
        </w:p>
        <w:p w:rsidR="00AD5D84" w:rsidRDefault="001C3209">
          <w:pPr>
            <w:pStyle w:val="TOC1"/>
            <w:tabs>
              <w:tab w:val="left" w:pos="440"/>
              <w:tab w:val="right" w:leader="dot" w:pos="9016"/>
            </w:tabs>
            <w:rPr>
              <w:rFonts w:eastAsiaTheme="minorEastAsia"/>
              <w:noProof/>
              <w:lang w:eastAsia="en-ZA"/>
            </w:rPr>
          </w:pPr>
          <w:hyperlink w:anchor="_Toc355018352" w:history="1">
            <w:r w:rsidR="00AD5D84" w:rsidRPr="001925C4">
              <w:rPr>
                <w:rStyle w:val="Hyperlink"/>
                <w:noProof/>
              </w:rPr>
              <w:t>8</w:t>
            </w:r>
            <w:r w:rsidR="00AD5D84">
              <w:rPr>
                <w:rFonts w:eastAsiaTheme="minorEastAsia"/>
                <w:noProof/>
                <w:lang w:eastAsia="en-ZA"/>
              </w:rPr>
              <w:tab/>
            </w:r>
            <w:r w:rsidR="00AD5D84" w:rsidRPr="001925C4">
              <w:rPr>
                <w:rStyle w:val="Hyperlink"/>
                <w:noProof/>
              </w:rPr>
              <w:t>Legal Considerations</w:t>
            </w:r>
            <w:r w:rsidR="00AD5D84">
              <w:rPr>
                <w:noProof/>
                <w:webHidden/>
              </w:rPr>
              <w:tab/>
            </w:r>
            <w:r>
              <w:rPr>
                <w:noProof/>
                <w:webHidden/>
              </w:rPr>
              <w:fldChar w:fldCharType="begin"/>
            </w:r>
            <w:r w:rsidR="00AD5D84">
              <w:rPr>
                <w:noProof/>
                <w:webHidden/>
              </w:rPr>
              <w:instrText xml:space="preserve"> PAGEREF _Toc355018352 \h </w:instrText>
            </w:r>
            <w:r>
              <w:rPr>
                <w:noProof/>
                <w:webHidden/>
              </w:rPr>
            </w:r>
            <w:r>
              <w:rPr>
                <w:noProof/>
                <w:webHidden/>
              </w:rPr>
              <w:fldChar w:fldCharType="separate"/>
            </w:r>
            <w:r w:rsidR="005232AF">
              <w:rPr>
                <w:noProof/>
                <w:webHidden/>
              </w:rPr>
              <w:t>38</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53" w:history="1">
            <w:r w:rsidR="00AD5D84" w:rsidRPr="001925C4">
              <w:rPr>
                <w:rStyle w:val="Hyperlink"/>
                <w:noProof/>
              </w:rPr>
              <w:t>8.1</w:t>
            </w:r>
            <w:r w:rsidR="00AD5D84">
              <w:rPr>
                <w:rFonts w:eastAsiaTheme="minorEastAsia"/>
                <w:noProof/>
                <w:lang w:eastAsia="en-ZA"/>
              </w:rPr>
              <w:tab/>
            </w:r>
            <w:r w:rsidR="00AD5D84" w:rsidRPr="001925C4">
              <w:rPr>
                <w:rStyle w:val="Hyperlink"/>
                <w:noProof/>
              </w:rPr>
              <w:t>Intergovernmental Relations Framework Act</w:t>
            </w:r>
            <w:r w:rsidR="00AD5D84">
              <w:rPr>
                <w:noProof/>
                <w:webHidden/>
              </w:rPr>
              <w:tab/>
            </w:r>
            <w:r>
              <w:rPr>
                <w:noProof/>
                <w:webHidden/>
              </w:rPr>
              <w:fldChar w:fldCharType="begin"/>
            </w:r>
            <w:r w:rsidR="00AD5D84">
              <w:rPr>
                <w:noProof/>
                <w:webHidden/>
              </w:rPr>
              <w:instrText xml:space="preserve"> PAGEREF _Toc355018353 \h </w:instrText>
            </w:r>
            <w:r>
              <w:rPr>
                <w:noProof/>
                <w:webHidden/>
              </w:rPr>
            </w:r>
            <w:r>
              <w:rPr>
                <w:noProof/>
                <w:webHidden/>
              </w:rPr>
              <w:fldChar w:fldCharType="separate"/>
            </w:r>
            <w:r w:rsidR="005232AF">
              <w:rPr>
                <w:noProof/>
                <w:webHidden/>
              </w:rPr>
              <w:t>38</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54" w:history="1">
            <w:r w:rsidR="00AD5D84" w:rsidRPr="001925C4">
              <w:rPr>
                <w:rStyle w:val="Hyperlink"/>
                <w:noProof/>
              </w:rPr>
              <w:t>8.2</w:t>
            </w:r>
            <w:r w:rsidR="00AD5D84">
              <w:rPr>
                <w:rFonts w:eastAsiaTheme="minorEastAsia"/>
                <w:noProof/>
                <w:lang w:eastAsia="en-ZA"/>
              </w:rPr>
              <w:tab/>
            </w:r>
            <w:r w:rsidR="00AD5D84" w:rsidRPr="001925C4">
              <w:rPr>
                <w:rStyle w:val="Hyperlink"/>
                <w:noProof/>
              </w:rPr>
              <w:t>What sanctions would the regulator be able to impose on the regulated entities?</w:t>
            </w:r>
            <w:r w:rsidR="00AD5D84">
              <w:rPr>
                <w:noProof/>
                <w:webHidden/>
              </w:rPr>
              <w:tab/>
            </w:r>
            <w:r>
              <w:rPr>
                <w:noProof/>
                <w:webHidden/>
              </w:rPr>
              <w:fldChar w:fldCharType="begin"/>
            </w:r>
            <w:r w:rsidR="00AD5D84">
              <w:rPr>
                <w:noProof/>
                <w:webHidden/>
              </w:rPr>
              <w:instrText xml:space="preserve"> PAGEREF _Toc355018354 \h </w:instrText>
            </w:r>
            <w:r>
              <w:rPr>
                <w:noProof/>
                <w:webHidden/>
              </w:rPr>
            </w:r>
            <w:r>
              <w:rPr>
                <w:noProof/>
                <w:webHidden/>
              </w:rPr>
              <w:fldChar w:fldCharType="separate"/>
            </w:r>
            <w:r w:rsidR="005232AF">
              <w:rPr>
                <w:noProof/>
                <w:webHidden/>
              </w:rPr>
              <w:t>40</w:t>
            </w:r>
            <w:r>
              <w:rPr>
                <w:noProof/>
                <w:webHidden/>
              </w:rPr>
              <w:fldChar w:fldCharType="end"/>
            </w:r>
          </w:hyperlink>
        </w:p>
        <w:p w:rsidR="00AD5D84" w:rsidRDefault="001C3209">
          <w:pPr>
            <w:pStyle w:val="TOC3"/>
            <w:tabs>
              <w:tab w:val="left" w:pos="1320"/>
              <w:tab w:val="right" w:leader="dot" w:pos="9016"/>
            </w:tabs>
            <w:rPr>
              <w:rFonts w:eastAsiaTheme="minorEastAsia"/>
              <w:noProof/>
              <w:lang w:eastAsia="en-ZA"/>
            </w:rPr>
          </w:pPr>
          <w:hyperlink w:anchor="_Toc355018355" w:history="1">
            <w:r w:rsidR="00AD5D84" w:rsidRPr="001925C4">
              <w:rPr>
                <w:rStyle w:val="Hyperlink"/>
                <w:noProof/>
              </w:rPr>
              <w:t>8.2.1</w:t>
            </w:r>
            <w:r w:rsidR="00AD5D84">
              <w:rPr>
                <w:rFonts w:eastAsiaTheme="minorEastAsia"/>
                <w:noProof/>
                <w:lang w:eastAsia="en-ZA"/>
              </w:rPr>
              <w:tab/>
            </w:r>
            <w:r w:rsidR="00AD5D84" w:rsidRPr="001925C4">
              <w:rPr>
                <w:rStyle w:val="Hyperlink"/>
                <w:noProof/>
              </w:rPr>
              <w:t>Sanctions in terms of current water sector legislation</w:t>
            </w:r>
            <w:r w:rsidR="00AD5D84">
              <w:rPr>
                <w:noProof/>
                <w:webHidden/>
              </w:rPr>
              <w:tab/>
            </w:r>
            <w:r>
              <w:rPr>
                <w:noProof/>
                <w:webHidden/>
              </w:rPr>
              <w:fldChar w:fldCharType="begin"/>
            </w:r>
            <w:r w:rsidR="00AD5D84">
              <w:rPr>
                <w:noProof/>
                <w:webHidden/>
              </w:rPr>
              <w:instrText xml:space="preserve"> PAGEREF _Toc355018355 \h </w:instrText>
            </w:r>
            <w:r>
              <w:rPr>
                <w:noProof/>
                <w:webHidden/>
              </w:rPr>
            </w:r>
            <w:r>
              <w:rPr>
                <w:noProof/>
                <w:webHidden/>
              </w:rPr>
              <w:fldChar w:fldCharType="separate"/>
            </w:r>
            <w:r w:rsidR="005232AF">
              <w:rPr>
                <w:noProof/>
                <w:webHidden/>
              </w:rPr>
              <w:t>40</w:t>
            </w:r>
            <w:r>
              <w:rPr>
                <w:noProof/>
                <w:webHidden/>
              </w:rPr>
              <w:fldChar w:fldCharType="end"/>
            </w:r>
          </w:hyperlink>
        </w:p>
        <w:p w:rsidR="00AD5D84" w:rsidRDefault="001C3209">
          <w:pPr>
            <w:pStyle w:val="TOC3"/>
            <w:tabs>
              <w:tab w:val="left" w:pos="1320"/>
              <w:tab w:val="right" w:leader="dot" w:pos="9016"/>
            </w:tabs>
            <w:rPr>
              <w:rFonts w:eastAsiaTheme="minorEastAsia"/>
              <w:noProof/>
              <w:lang w:eastAsia="en-ZA"/>
            </w:rPr>
          </w:pPr>
          <w:hyperlink w:anchor="_Toc355018356" w:history="1">
            <w:r w:rsidR="00AD5D84" w:rsidRPr="001925C4">
              <w:rPr>
                <w:rStyle w:val="Hyperlink"/>
                <w:noProof/>
              </w:rPr>
              <w:t>8.2.2</w:t>
            </w:r>
            <w:r w:rsidR="00AD5D84">
              <w:rPr>
                <w:rFonts w:eastAsiaTheme="minorEastAsia"/>
                <w:noProof/>
                <w:lang w:eastAsia="en-ZA"/>
              </w:rPr>
              <w:tab/>
            </w:r>
            <w:r w:rsidR="00AD5D84" w:rsidRPr="001925C4">
              <w:rPr>
                <w:rStyle w:val="Hyperlink"/>
                <w:noProof/>
              </w:rPr>
              <w:t>Future Sanctions</w:t>
            </w:r>
            <w:r w:rsidR="00AD5D84">
              <w:rPr>
                <w:noProof/>
                <w:webHidden/>
              </w:rPr>
              <w:tab/>
            </w:r>
            <w:r>
              <w:rPr>
                <w:noProof/>
                <w:webHidden/>
              </w:rPr>
              <w:fldChar w:fldCharType="begin"/>
            </w:r>
            <w:r w:rsidR="00AD5D84">
              <w:rPr>
                <w:noProof/>
                <w:webHidden/>
              </w:rPr>
              <w:instrText xml:space="preserve"> PAGEREF _Toc355018356 \h </w:instrText>
            </w:r>
            <w:r>
              <w:rPr>
                <w:noProof/>
                <w:webHidden/>
              </w:rPr>
            </w:r>
            <w:r>
              <w:rPr>
                <w:noProof/>
                <w:webHidden/>
              </w:rPr>
              <w:fldChar w:fldCharType="separate"/>
            </w:r>
            <w:r w:rsidR="005232AF">
              <w:rPr>
                <w:noProof/>
                <w:webHidden/>
              </w:rPr>
              <w:t>44</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57" w:history="1">
            <w:r w:rsidR="00AD5D84" w:rsidRPr="001925C4">
              <w:rPr>
                <w:rStyle w:val="Hyperlink"/>
                <w:noProof/>
              </w:rPr>
              <w:t>8.3</w:t>
            </w:r>
            <w:r w:rsidR="00AD5D84">
              <w:rPr>
                <w:rFonts w:eastAsiaTheme="minorEastAsia"/>
                <w:noProof/>
                <w:lang w:eastAsia="en-ZA"/>
              </w:rPr>
              <w:tab/>
            </w:r>
            <w:r w:rsidR="00AD5D84" w:rsidRPr="001925C4">
              <w:rPr>
                <w:rStyle w:val="Hyperlink"/>
                <w:noProof/>
              </w:rPr>
              <w:t>To what extent will the ER be able to perform the proposed functions in terms of the NWA and WSA</w:t>
            </w:r>
            <w:r w:rsidR="00AD5D84">
              <w:rPr>
                <w:noProof/>
                <w:webHidden/>
              </w:rPr>
              <w:tab/>
            </w:r>
            <w:r>
              <w:rPr>
                <w:noProof/>
                <w:webHidden/>
              </w:rPr>
              <w:fldChar w:fldCharType="begin"/>
            </w:r>
            <w:r w:rsidR="00AD5D84">
              <w:rPr>
                <w:noProof/>
                <w:webHidden/>
              </w:rPr>
              <w:instrText xml:space="preserve"> PAGEREF _Toc355018357 \h </w:instrText>
            </w:r>
            <w:r>
              <w:rPr>
                <w:noProof/>
                <w:webHidden/>
              </w:rPr>
            </w:r>
            <w:r>
              <w:rPr>
                <w:noProof/>
                <w:webHidden/>
              </w:rPr>
              <w:fldChar w:fldCharType="separate"/>
            </w:r>
            <w:r w:rsidR="005232AF">
              <w:rPr>
                <w:noProof/>
                <w:webHidden/>
              </w:rPr>
              <w:t>44</w:t>
            </w:r>
            <w:r>
              <w:rPr>
                <w:noProof/>
                <w:webHidden/>
              </w:rPr>
              <w:fldChar w:fldCharType="end"/>
            </w:r>
          </w:hyperlink>
        </w:p>
        <w:p w:rsidR="00AD5D84" w:rsidRDefault="001C3209">
          <w:pPr>
            <w:pStyle w:val="TOC3"/>
            <w:tabs>
              <w:tab w:val="left" w:pos="1320"/>
              <w:tab w:val="right" w:leader="dot" w:pos="9016"/>
            </w:tabs>
            <w:rPr>
              <w:rFonts w:eastAsiaTheme="minorEastAsia"/>
              <w:noProof/>
              <w:lang w:eastAsia="en-ZA"/>
            </w:rPr>
          </w:pPr>
          <w:hyperlink w:anchor="_Toc355018358" w:history="1">
            <w:r w:rsidR="00AD5D84" w:rsidRPr="001925C4">
              <w:rPr>
                <w:rStyle w:val="Hyperlink"/>
                <w:noProof/>
              </w:rPr>
              <w:t>8.3.1</w:t>
            </w:r>
            <w:r w:rsidR="00AD5D84">
              <w:rPr>
                <w:rFonts w:eastAsiaTheme="minorEastAsia"/>
                <w:noProof/>
                <w:lang w:eastAsia="en-ZA"/>
              </w:rPr>
              <w:tab/>
            </w:r>
            <w:r w:rsidR="00AD5D84" w:rsidRPr="001925C4">
              <w:rPr>
                <w:rStyle w:val="Hyperlink"/>
                <w:noProof/>
              </w:rPr>
              <w:t>Legislative changes required to establish the ER</w:t>
            </w:r>
            <w:r w:rsidR="00AD5D84">
              <w:rPr>
                <w:noProof/>
                <w:webHidden/>
              </w:rPr>
              <w:tab/>
            </w:r>
            <w:r>
              <w:rPr>
                <w:noProof/>
                <w:webHidden/>
              </w:rPr>
              <w:fldChar w:fldCharType="begin"/>
            </w:r>
            <w:r w:rsidR="00AD5D84">
              <w:rPr>
                <w:noProof/>
                <w:webHidden/>
              </w:rPr>
              <w:instrText xml:space="preserve"> PAGEREF _Toc355018358 \h </w:instrText>
            </w:r>
            <w:r>
              <w:rPr>
                <w:noProof/>
                <w:webHidden/>
              </w:rPr>
            </w:r>
            <w:r>
              <w:rPr>
                <w:noProof/>
                <w:webHidden/>
              </w:rPr>
              <w:fldChar w:fldCharType="separate"/>
            </w:r>
            <w:r w:rsidR="005232AF">
              <w:rPr>
                <w:noProof/>
                <w:webHidden/>
              </w:rPr>
              <w:t>44</w:t>
            </w:r>
            <w:r>
              <w:rPr>
                <w:noProof/>
                <w:webHidden/>
              </w:rPr>
              <w:fldChar w:fldCharType="end"/>
            </w:r>
          </w:hyperlink>
        </w:p>
        <w:p w:rsidR="00AD5D84" w:rsidRDefault="001C3209">
          <w:pPr>
            <w:pStyle w:val="TOC3"/>
            <w:tabs>
              <w:tab w:val="left" w:pos="1320"/>
              <w:tab w:val="right" w:leader="dot" w:pos="9016"/>
            </w:tabs>
            <w:rPr>
              <w:rFonts w:eastAsiaTheme="minorEastAsia"/>
              <w:noProof/>
              <w:lang w:eastAsia="en-ZA"/>
            </w:rPr>
          </w:pPr>
          <w:hyperlink w:anchor="_Toc355018359" w:history="1">
            <w:r w:rsidR="00AD5D84" w:rsidRPr="001925C4">
              <w:rPr>
                <w:rStyle w:val="Hyperlink"/>
                <w:noProof/>
              </w:rPr>
              <w:t>8.3.2</w:t>
            </w:r>
            <w:r w:rsidR="00AD5D84">
              <w:rPr>
                <w:rFonts w:eastAsiaTheme="minorEastAsia"/>
                <w:noProof/>
                <w:lang w:eastAsia="en-ZA"/>
              </w:rPr>
              <w:tab/>
            </w:r>
            <w:r w:rsidR="00AD5D84" w:rsidRPr="001925C4">
              <w:rPr>
                <w:rStyle w:val="Hyperlink"/>
                <w:noProof/>
              </w:rPr>
              <w:t>Legislative changes to allow performance of the proposed scope and functions of ER</w:t>
            </w:r>
            <w:r w:rsidR="00AD5D84">
              <w:rPr>
                <w:noProof/>
                <w:webHidden/>
              </w:rPr>
              <w:tab/>
            </w:r>
            <w:r>
              <w:rPr>
                <w:noProof/>
                <w:webHidden/>
              </w:rPr>
              <w:fldChar w:fldCharType="begin"/>
            </w:r>
            <w:r w:rsidR="00AD5D84">
              <w:rPr>
                <w:noProof/>
                <w:webHidden/>
              </w:rPr>
              <w:instrText xml:space="preserve"> PAGEREF _Toc355018359 \h </w:instrText>
            </w:r>
            <w:r>
              <w:rPr>
                <w:noProof/>
                <w:webHidden/>
              </w:rPr>
            </w:r>
            <w:r>
              <w:rPr>
                <w:noProof/>
                <w:webHidden/>
              </w:rPr>
              <w:fldChar w:fldCharType="separate"/>
            </w:r>
            <w:r w:rsidR="005232AF">
              <w:rPr>
                <w:noProof/>
                <w:webHidden/>
              </w:rPr>
              <w:t>45</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60" w:history="1">
            <w:r w:rsidR="00AD5D84" w:rsidRPr="001925C4">
              <w:rPr>
                <w:rStyle w:val="Hyperlink"/>
                <w:noProof/>
              </w:rPr>
              <w:t>8.4</w:t>
            </w:r>
            <w:r w:rsidR="00AD5D84">
              <w:rPr>
                <w:rFonts w:eastAsiaTheme="minorEastAsia"/>
                <w:noProof/>
                <w:lang w:eastAsia="en-ZA"/>
              </w:rPr>
              <w:tab/>
            </w:r>
            <w:r w:rsidR="00AD5D84" w:rsidRPr="001925C4">
              <w:rPr>
                <w:rStyle w:val="Hyperlink"/>
                <w:noProof/>
              </w:rPr>
              <w:t>Dispute resolution</w:t>
            </w:r>
            <w:r w:rsidR="00AD5D84">
              <w:rPr>
                <w:noProof/>
                <w:webHidden/>
              </w:rPr>
              <w:tab/>
            </w:r>
            <w:r>
              <w:rPr>
                <w:noProof/>
                <w:webHidden/>
              </w:rPr>
              <w:fldChar w:fldCharType="begin"/>
            </w:r>
            <w:r w:rsidR="00AD5D84">
              <w:rPr>
                <w:noProof/>
                <w:webHidden/>
              </w:rPr>
              <w:instrText xml:space="preserve"> PAGEREF _Toc355018360 \h </w:instrText>
            </w:r>
            <w:r>
              <w:rPr>
                <w:noProof/>
                <w:webHidden/>
              </w:rPr>
            </w:r>
            <w:r>
              <w:rPr>
                <w:noProof/>
                <w:webHidden/>
              </w:rPr>
              <w:fldChar w:fldCharType="separate"/>
            </w:r>
            <w:r w:rsidR="005232AF">
              <w:rPr>
                <w:noProof/>
                <w:webHidden/>
              </w:rPr>
              <w:t>45</w:t>
            </w:r>
            <w:r>
              <w:rPr>
                <w:noProof/>
                <w:webHidden/>
              </w:rPr>
              <w:fldChar w:fldCharType="end"/>
            </w:r>
          </w:hyperlink>
        </w:p>
        <w:p w:rsidR="00AD5D84" w:rsidRDefault="001C3209">
          <w:pPr>
            <w:pStyle w:val="TOC3"/>
            <w:tabs>
              <w:tab w:val="left" w:pos="1320"/>
              <w:tab w:val="right" w:leader="dot" w:pos="9016"/>
            </w:tabs>
            <w:rPr>
              <w:rFonts w:eastAsiaTheme="minorEastAsia"/>
              <w:noProof/>
              <w:lang w:eastAsia="en-ZA"/>
            </w:rPr>
          </w:pPr>
          <w:hyperlink w:anchor="_Toc355018361" w:history="1">
            <w:r w:rsidR="00AD5D84" w:rsidRPr="001925C4">
              <w:rPr>
                <w:rStyle w:val="Hyperlink"/>
                <w:noProof/>
              </w:rPr>
              <w:t>8.4.1</w:t>
            </w:r>
            <w:r w:rsidR="00AD5D84">
              <w:rPr>
                <w:rFonts w:eastAsiaTheme="minorEastAsia"/>
                <w:noProof/>
                <w:lang w:eastAsia="en-ZA"/>
              </w:rPr>
              <w:tab/>
            </w:r>
            <w:r w:rsidR="00AD5D84" w:rsidRPr="001925C4">
              <w:rPr>
                <w:rStyle w:val="Hyperlink"/>
                <w:noProof/>
              </w:rPr>
              <w:t>Disputes between regulated entities</w:t>
            </w:r>
            <w:r w:rsidR="00AD5D84">
              <w:rPr>
                <w:noProof/>
                <w:webHidden/>
              </w:rPr>
              <w:tab/>
            </w:r>
            <w:r>
              <w:rPr>
                <w:noProof/>
                <w:webHidden/>
              </w:rPr>
              <w:fldChar w:fldCharType="begin"/>
            </w:r>
            <w:r w:rsidR="00AD5D84">
              <w:rPr>
                <w:noProof/>
                <w:webHidden/>
              </w:rPr>
              <w:instrText xml:space="preserve"> PAGEREF _Toc355018361 \h </w:instrText>
            </w:r>
            <w:r>
              <w:rPr>
                <w:noProof/>
                <w:webHidden/>
              </w:rPr>
            </w:r>
            <w:r>
              <w:rPr>
                <w:noProof/>
                <w:webHidden/>
              </w:rPr>
              <w:fldChar w:fldCharType="separate"/>
            </w:r>
            <w:r w:rsidR="005232AF">
              <w:rPr>
                <w:noProof/>
                <w:webHidden/>
              </w:rPr>
              <w:t>45</w:t>
            </w:r>
            <w:r>
              <w:rPr>
                <w:noProof/>
                <w:webHidden/>
              </w:rPr>
              <w:fldChar w:fldCharType="end"/>
            </w:r>
          </w:hyperlink>
        </w:p>
        <w:p w:rsidR="00AD5D84" w:rsidRDefault="001C3209">
          <w:pPr>
            <w:pStyle w:val="TOC3"/>
            <w:tabs>
              <w:tab w:val="left" w:pos="1320"/>
              <w:tab w:val="right" w:leader="dot" w:pos="9016"/>
            </w:tabs>
            <w:rPr>
              <w:rFonts w:eastAsiaTheme="minorEastAsia"/>
              <w:noProof/>
              <w:lang w:eastAsia="en-ZA"/>
            </w:rPr>
          </w:pPr>
          <w:hyperlink w:anchor="_Toc355018362" w:history="1">
            <w:r w:rsidR="00AD5D84" w:rsidRPr="001925C4">
              <w:rPr>
                <w:rStyle w:val="Hyperlink"/>
                <w:noProof/>
              </w:rPr>
              <w:t>8.4.2</w:t>
            </w:r>
            <w:r w:rsidR="00AD5D84">
              <w:rPr>
                <w:rFonts w:eastAsiaTheme="minorEastAsia"/>
                <w:noProof/>
                <w:lang w:eastAsia="en-ZA"/>
              </w:rPr>
              <w:tab/>
            </w:r>
            <w:r w:rsidR="00AD5D84" w:rsidRPr="001925C4">
              <w:rPr>
                <w:rStyle w:val="Hyperlink"/>
                <w:noProof/>
              </w:rPr>
              <w:t>Disputes between Economic Regulator and Regulated Entity</w:t>
            </w:r>
            <w:r w:rsidR="00AD5D84">
              <w:rPr>
                <w:noProof/>
                <w:webHidden/>
              </w:rPr>
              <w:tab/>
            </w:r>
            <w:r>
              <w:rPr>
                <w:noProof/>
                <w:webHidden/>
              </w:rPr>
              <w:fldChar w:fldCharType="begin"/>
            </w:r>
            <w:r w:rsidR="00AD5D84">
              <w:rPr>
                <w:noProof/>
                <w:webHidden/>
              </w:rPr>
              <w:instrText xml:space="preserve"> PAGEREF _Toc355018362 \h </w:instrText>
            </w:r>
            <w:r>
              <w:rPr>
                <w:noProof/>
                <w:webHidden/>
              </w:rPr>
            </w:r>
            <w:r>
              <w:rPr>
                <w:noProof/>
                <w:webHidden/>
              </w:rPr>
              <w:fldChar w:fldCharType="separate"/>
            </w:r>
            <w:r w:rsidR="005232AF">
              <w:rPr>
                <w:noProof/>
                <w:webHidden/>
              </w:rPr>
              <w:t>45</w:t>
            </w:r>
            <w:r>
              <w:rPr>
                <w:noProof/>
                <w:webHidden/>
              </w:rPr>
              <w:fldChar w:fldCharType="end"/>
            </w:r>
          </w:hyperlink>
        </w:p>
        <w:p w:rsidR="00AD5D84" w:rsidRDefault="001C3209">
          <w:pPr>
            <w:pStyle w:val="TOC1"/>
            <w:tabs>
              <w:tab w:val="left" w:pos="440"/>
              <w:tab w:val="right" w:leader="dot" w:pos="9016"/>
            </w:tabs>
            <w:rPr>
              <w:rFonts w:eastAsiaTheme="minorEastAsia"/>
              <w:noProof/>
              <w:lang w:eastAsia="en-ZA"/>
            </w:rPr>
          </w:pPr>
          <w:hyperlink w:anchor="_Toc355018363" w:history="1">
            <w:r w:rsidR="00AD5D84" w:rsidRPr="001925C4">
              <w:rPr>
                <w:rStyle w:val="Hyperlink"/>
                <w:noProof/>
              </w:rPr>
              <w:t>9</w:t>
            </w:r>
            <w:r w:rsidR="00AD5D84">
              <w:rPr>
                <w:rFonts w:eastAsiaTheme="minorEastAsia"/>
                <w:noProof/>
                <w:lang w:eastAsia="en-ZA"/>
              </w:rPr>
              <w:tab/>
            </w:r>
            <w:r w:rsidR="00AD5D84" w:rsidRPr="001925C4">
              <w:rPr>
                <w:rStyle w:val="Hyperlink"/>
                <w:noProof/>
              </w:rPr>
              <w:t>Organisational design</w:t>
            </w:r>
            <w:r w:rsidR="00AD5D84">
              <w:rPr>
                <w:noProof/>
                <w:webHidden/>
              </w:rPr>
              <w:tab/>
            </w:r>
            <w:r>
              <w:rPr>
                <w:noProof/>
                <w:webHidden/>
              </w:rPr>
              <w:fldChar w:fldCharType="begin"/>
            </w:r>
            <w:r w:rsidR="00AD5D84">
              <w:rPr>
                <w:noProof/>
                <w:webHidden/>
              </w:rPr>
              <w:instrText xml:space="preserve"> PAGEREF _Toc355018363 \h </w:instrText>
            </w:r>
            <w:r>
              <w:rPr>
                <w:noProof/>
                <w:webHidden/>
              </w:rPr>
            </w:r>
            <w:r>
              <w:rPr>
                <w:noProof/>
                <w:webHidden/>
              </w:rPr>
              <w:fldChar w:fldCharType="separate"/>
            </w:r>
            <w:r w:rsidR="005232AF">
              <w:rPr>
                <w:noProof/>
                <w:webHidden/>
              </w:rPr>
              <w:t>46</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64" w:history="1">
            <w:r w:rsidR="00AD5D84" w:rsidRPr="001925C4">
              <w:rPr>
                <w:rStyle w:val="Hyperlink"/>
                <w:noProof/>
              </w:rPr>
              <w:t>9.1</w:t>
            </w:r>
            <w:r w:rsidR="00AD5D84">
              <w:rPr>
                <w:rFonts w:eastAsiaTheme="minorEastAsia"/>
                <w:noProof/>
                <w:lang w:eastAsia="en-ZA"/>
              </w:rPr>
              <w:tab/>
            </w:r>
            <w:r w:rsidR="00AD5D84" w:rsidRPr="001925C4">
              <w:rPr>
                <w:rStyle w:val="Hyperlink"/>
                <w:noProof/>
              </w:rPr>
              <w:t>Legal requirements for organisational design</w:t>
            </w:r>
            <w:r w:rsidR="00AD5D84">
              <w:rPr>
                <w:noProof/>
                <w:webHidden/>
              </w:rPr>
              <w:tab/>
            </w:r>
            <w:r>
              <w:rPr>
                <w:noProof/>
                <w:webHidden/>
              </w:rPr>
              <w:fldChar w:fldCharType="begin"/>
            </w:r>
            <w:r w:rsidR="00AD5D84">
              <w:rPr>
                <w:noProof/>
                <w:webHidden/>
              </w:rPr>
              <w:instrText xml:space="preserve"> PAGEREF _Toc355018364 \h </w:instrText>
            </w:r>
            <w:r>
              <w:rPr>
                <w:noProof/>
                <w:webHidden/>
              </w:rPr>
            </w:r>
            <w:r>
              <w:rPr>
                <w:noProof/>
                <w:webHidden/>
              </w:rPr>
              <w:fldChar w:fldCharType="separate"/>
            </w:r>
            <w:r w:rsidR="005232AF">
              <w:rPr>
                <w:noProof/>
                <w:webHidden/>
              </w:rPr>
              <w:t>46</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65" w:history="1">
            <w:r w:rsidR="00AD5D84" w:rsidRPr="001925C4">
              <w:rPr>
                <w:rStyle w:val="Hyperlink"/>
                <w:noProof/>
              </w:rPr>
              <w:t>9.2</w:t>
            </w:r>
            <w:r w:rsidR="00AD5D84">
              <w:rPr>
                <w:rFonts w:eastAsiaTheme="minorEastAsia"/>
                <w:noProof/>
                <w:lang w:eastAsia="en-ZA"/>
              </w:rPr>
              <w:tab/>
            </w:r>
            <w:r w:rsidR="00AD5D84" w:rsidRPr="001925C4">
              <w:rPr>
                <w:rStyle w:val="Hyperlink"/>
                <w:noProof/>
              </w:rPr>
              <w:t>Principles underpinning organisational design</w:t>
            </w:r>
            <w:r w:rsidR="00AD5D84">
              <w:rPr>
                <w:noProof/>
                <w:webHidden/>
              </w:rPr>
              <w:tab/>
            </w:r>
            <w:r>
              <w:rPr>
                <w:noProof/>
                <w:webHidden/>
              </w:rPr>
              <w:fldChar w:fldCharType="begin"/>
            </w:r>
            <w:r w:rsidR="00AD5D84">
              <w:rPr>
                <w:noProof/>
                <w:webHidden/>
              </w:rPr>
              <w:instrText xml:space="preserve"> PAGEREF _Toc355018365 \h </w:instrText>
            </w:r>
            <w:r>
              <w:rPr>
                <w:noProof/>
                <w:webHidden/>
              </w:rPr>
            </w:r>
            <w:r>
              <w:rPr>
                <w:noProof/>
                <w:webHidden/>
              </w:rPr>
              <w:fldChar w:fldCharType="separate"/>
            </w:r>
            <w:r w:rsidR="005232AF">
              <w:rPr>
                <w:noProof/>
                <w:webHidden/>
              </w:rPr>
              <w:t>46</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66" w:history="1">
            <w:r w:rsidR="00AD5D84" w:rsidRPr="001925C4">
              <w:rPr>
                <w:rStyle w:val="Hyperlink"/>
                <w:noProof/>
              </w:rPr>
              <w:t>9.3</w:t>
            </w:r>
            <w:r w:rsidR="00AD5D84">
              <w:rPr>
                <w:rFonts w:eastAsiaTheme="minorEastAsia"/>
                <w:noProof/>
                <w:lang w:eastAsia="en-ZA"/>
              </w:rPr>
              <w:tab/>
            </w:r>
            <w:r w:rsidR="00AD5D84" w:rsidRPr="001925C4">
              <w:rPr>
                <w:rStyle w:val="Hyperlink"/>
                <w:noProof/>
              </w:rPr>
              <w:t>Staffing requirement for the Economic Regulator</w:t>
            </w:r>
            <w:r w:rsidR="00AD5D84">
              <w:rPr>
                <w:noProof/>
                <w:webHidden/>
              </w:rPr>
              <w:tab/>
            </w:r>
            <w:r>
              <w:rPr>
                <w:noProof/>
                <w:webHidden/>
              </w:rPr>
              <w:fldChar w:fldCharType="begin"/>
            </w:r>
            <w:r w:rsidR="00AD5D84">
              <w:rPr>
                <w:noProof/>
                <w:webHidden/>
              </w:rPr>
              <w:instrText xml:space="preserve"> PAGEREF _Toc355018366 \h </w:instrText>
            </w:r>
            <w:r>
              <w:rPr>
                <w:noProof/>
                <w:webHidden/>
              </w:rPr>
            </w:r>
            <w:r>
              <w:rPr>
                <w:noProof/>
                <w:webHidden/>
              </w:rPr>
              <w:fldChar w:fldCharType="separate"/>
            </w:r>
            <w:r w:rsidR="005232AF">
              <w:rPr>
                <w:noProof/>
                <w:webHidden/>
              </w:rPr>
              <w:t>47</w:t>
            </w:r>
            <w:r>
              <w:rPr>
                <w:noProof/>
                <w:webHidden/>
              </w:rPr>
              <w:fldChar w:fldCharType="end"/>
            </w:r>
          </w:hyperlink>
        </w:p>
        <w:p w:rsidR="00AD5D84" w:rsidRDefault="001C3209">
          <w:pPr>
            <w:pStyle w:val="TOC3"/>
            <w:tabs>
              <w:tab w:val="left" w:pos="1320"/>
              <w:tab w:val="right" w:leader="dot" w:pos="9016"/>
            </w:tabs>
            <w:rPr>
              <w:rFonts w:eastAsiaTheme="minorEastAsia"/>
              <w:noProof/>
              <w:lang w:eastAsia="en-ZA"/>
            </w:rPr>
          </w:pPr>
          <w:hyperlink w:anchor="_Toc355018367" w:history="1">
            <w:r w:rsidR="00AD5D84" w:rsidRPr="001925C4">
              <w:rPr>
                <w:rStyle w:val="Hyperlink"/>
                <w:noProof/>
              </w:rPr>
              <w:t>9.3.1</w:t>
            </w:r>
            <w:r w:rsidR="00AD5D84">
              <w:rPr>
                <w:rFonts w:eastAsiaTheme="minorEastAsia"/>
                <w:noProof/>
                <w:lang w:eastAsia="en-ZA"/>
              </w:rPr>
              <w:tab/>
            </w:r>
            <w:r w:rsidR="00AD5D84" w:rsidRPr="001925C4">
              <w:rPr>
                <w:rStyle w:val="Hyperlink"/>
                <w:noProof/>
              </w:rPr>
              <w:t>Office of the CEO</w:t>
            </w:r>
            <w:r w:rsidR="00AD5D84">
              <w:rPr>
                <w:noProof/>
                <w:webHidden/>
              </w:rPr>
              <w:tab/>
            </w:r>
            <w:r>
              <w:rPr>
                <w:noProof/>
                <w:webHidden/>
              </w:rPr>
              <w:fldChar w:fldCharType="begin"/>
            </w:r>
            <w:r w:rsidR="00AD5D84">
              <w:rPr>
                <w:noProof/>
                <w:webHidden/>
              </w:rPr>
              <w:instrText xml:space="preserve"> PAGEREF _Toc355018367 \h </w:instrText>
            </w:r>
            <w:r>
              <w:rPr>
                <w:noProof/>
                <w:webHidden/>
              </w:rPr>
            </w:r>
            <w:r>
              <w:rPr>
                <w:noProof/>
                <w:webHidden/>
              </w:rPr>
              <w:fldChar w:fldCharType="separate"/>
            </w:r>
            <w:r w:rsidR="005232AF">
              <w:rPr>
                <w:noProof/>
                <w:webHidden/>
              </w:rPr>
              <w:t>48</w:t>
            </w:r>
            <w:r>
              <w:rPr>
                <w:noProof/>
                <w:webHidden/>
              </w:rPr>
              <w:fldChar w:fldCharType="end"/>
            </w:r>
          </w:hyperlink>
        </w:p>
        <w:p w:rsidR="00AD5D84" w:rsidRDefault="001C3209">
          <w:pPr>
            <w:pStyle w:val="TOC3"/>
            <w:tabs>
              <w:tab w:val="left" w:pos="1320"/>
              <w:tab w:val="right" w:leader="dot" w:pos="9016"/>
            </w:tabs>
            <w:rPr>
              <w:rFonts w:eastAsiaTheme="minorEastAsia"/>
              <w:noProof/>
              <w:lang w:eastAsia="en-ZA"/>
            </w:rPr>
          </w:pPr>
          <w:hyperlink w:anchor="_Toc355018368" w:history="1">
            <w:r w:rsidR="00AD5D84" w:rsidRPr="001925C4">
              <w:rPr>
                <w:rStyle w:val="Hyperlink"/>
                <w:noProof/>
              </w:rPr>
              <w:t>9.3.2</w:t>
            </w:r>
            <w:r w:rsidR="00AD5D84">
              <w:rPr>
                <w:rFonts w:eastAsiaTheme="minorEastAsia"/>
                <w:noProof/>
                <w:lang w:eastAsia="en-ZA"/>
              </w:rPr>
              <w:tab/>
            </w:r>
            <w:r w:rsidR="00AD5D84" w:rsidRPr="001925C4">
              <w:rPr>
                <w:rStyle w:val="Hyperlink"/>
                <w:noProof/>
              </w:rPr>
              <w:t>Water Value Chain Economic Regulation Department</w:t>
            </w:r>
            <w:r w:rsidR="00AD5D84">
              <w:rPr>
                <w:noProof/>
                <w:webHidden/>
              </w:rPr>
              <w:tab/>
            </w:r>
            <w:r>
              <w:rPr>
                <w:noProof/>
                <w:webHidden/>
              </w:rPr>
              <w:fldChar w:fldCharType="begin"/>
            </w:r>
            <w:r w:rsidR="00AD5D84">
              <w:rPr>
                <w:noProof/>
                <w:webHidden/>
              </w:rPr>
              <w:instrText xml:space="preserve"> PAGEREF _Toc355018368 \h </w:instrText>
            </w:r>
            <w:r>
              <w:rPr>
                <w:noProof/>
                <w:webHidden/>
              </w:rPr>
            </w:r>
            <w:r>
              <w:rPr>
                <w:noProof/>
                <w:webHidden/>
              </w:rPr>
              <w:fldChar w:fldCharType="separate"/>
            </w:r>
            <w:r w:rsidR="005232AF">
              <w:rPr>
                <w:noProof/>
                <w:webHidden/>
              </w:rPr>
              <w:t>48</w:t>
            </w:r>
            <w:r>
              <w:rPr>
                <w:noProof/>
                <w:webHidden/>
              </w:rPr>
              <w:fldChar w:fldCharType="end"/>
            </w:r>
          </w:hyperlink>
        </w:p>
        <w:p w:rsidR="00AD5D84" w:rsidRDefault="001C3209">
          <w:pPr>
            <w:pStyle w:val="TOC3"/>
            <w:tabs>
              <w:tab w:val="left" w:pos="1320"/>
              <w:tab w:val="right" w:leader="dot" w:pos="9016"/>
            </w:tabs>
            <w:rPr>
              <w:rFonts w:eastAsiaTheme="minorEastAsia"/>
              <w:noProof/>
              <w:lang w:eastAsia="en-ZA"/>
            </w:rPr>
          </w:pPr>
          <w:hyperlink w:anchor="_Toc355018369" w:history="1">
            <w:r w:rsidR="00AD5D84" w:rsidRPr="001925C4">
              <w:rPr>
                <w:rStyle w:val="Hyperlink"/>
                <w:noProof/>
              </w:rPr>
              <w:t>9.3.3</w:t>
            </w:r>
            <w:r w:rsidR="00AD5D84">
              <w:rPr>
                <w:rFonts w:eastAsiaTheme="minorEastAsia"/>
                <w:noProof/>
                <w:lang w:eastAsia="en-ZA"/>
              </w:rPr>
              <w:tab/>
            </w:r>
            <w:r w:rsidR="00AD5D84" w:rsidRPr="001925C4">
              <w:rPr>
                <w:rStyle w:val="Hyperlink"/>
                <w:noProof/>
              </w:rPr>
              <w:t>Regulatory Support Services</w:t>
            </w:r>
            <w:r w:rsidR="00AD5D84">
              <w:rPr>
                <w:noProof/>
                <w:webHidden/>
              </w:rPr>
              <w:tab/>
            </w:r>
            <w:r>
              <w:rPr>
                <w:noProof/>
                <w:webHidden/>
              </w:rPr>
              <w:fldChar w:fldCharType="begin"/>
            </w:r>
            <w:r w:rsidR="00AD5D84">
              <w:rPr>
                <w:noProof/>
                <w:webHidden/>
              </w:rPr>
              <w:instrText xml:space="preserve"> PAGEREF _Toc355018369 \h </w:instrText>
            </w:r>
            <w:r>
              <w:rPr>
                <w:noProof/>
                <w:webHidden/>
              </w:rPr>
            </w:r>
            <w:r>
              <w:rPr>
                <w:noProof/>
                <w:webHidden/>
              </w:rPr>
              <w:fldChar w:fldCharType="separate"/>
            </w:r>
            <w:r w:rsidR="005232AF">
              <w:rPr>
                <w:noProof/>
                <w:webHidden/>
              </w:rPr>
              <w:t>51</w:t>
            </w:r>
            <w:r>
              <w:rPr>
                <w:noProof/>
                <w:webHidden/>
              </w:rPr>
              <w:fldChar w:fldCharType="end"/>
            </w:r>
          </w:hyperlink>
        </w:p>
        <w:p w:rsidR="00AD5D84" w:rsidRDefault="001C3209">
          <w:pPr>
            <w:pStyle w:val="TOC3"/>
            <w:tabs>
              <w:tab w:val="left" w:pos="1320"/>
              <w:tab w:val="right" w:leader="dot" w:pos="9016"/>
            </w:tabs>
            <w:rPr>
              <w:rFonts w:eastAsiaTheme="minorEastAsia"/>
              <w:noProof/>
              <w:lang w:eastAsia="en-ZA"/>
            </w:rPr>
          </w:pPr>
          <w:hyperlink w:anchor="_Toc355018370" w:history="1">
            <w:r w:rsidR="00AD5D84" w:rsidRPr="001925C4">
              <w:rPr>
                <w:rStyle w:val="Hyperlink"/>
                <w:noProof/>
              </w:rPr>
              <w:t>9.3.4</w:t>
            </w:r>
            <w:r w:rsidR="00AD5D84">
              <w:rPr>
                <w:rFonts w:eastAsiaTheme="minorEastAsia"/>
                <w:noProof/>
                <w:lang w:eastAsia="en-ZA"/>
              </w:rPr>
              <w:tab/>
            </w:r>
            <w:r w:rsidR="00AD5D84" w:rsidRPr="001925C4">
              <w:rPr>
                <w:rStyle w:val="Hyperlink"/>
                <w:noProof/>
              </w:rPr>
              <w:t>Corporate Services</w:t>
            </w:r>
            <w:r w:rsidR="00AD5D84">
              <w:rPr>
                <w:noProof/>
                <w:webHidden/>
              </w:rPr>
              <w:tab/>
            </w:r>
            <w:r>
              <w:rPr>
                <w:noProof/>
                <w:webHidden/>
              </w:rPr>
              <w:fldChar w:fldCharType="begin"/>
            </w:r>
            <w:r w:rsidR="00AD5D84">
              <w:rPr>
                <w:noProof/>
                <w:webHidden/>
              </w:rPr>
              <w:instrText xml:space="preserve"> PAGEREF _Toc355018370 \h </w:instrText>
            </w:r>
            <w:r>
              <w:rPr>
                <w:noProof/>
                <w:webHidden/>
              </w:rPr>
            </w:r>
            <w:r>
              <w:rPr>
                <w:noProof/>
                <w:webHidden/>
              </w:rPr>
              <w:fldChar w:fldCharType="separate"/>
            </w:r>
            <w:r w:rsidR="005232AF">
              <w:rPr>
                <w:noProof/>
                <w:webHidden/>
              </w:rPr>
              <w:t>52</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71" w:history="1">
            <w:r w:rsidR="00AD5D84" w:rsidRPr="001925C4">
              <w:rPr>
                <w:rStyle w:val="Hyperlink"/>
                <w:noProof/>
              </w:rPr>
              <w:t>9.4</w:t>
            </w:r>
            <w:r w:rsidR="00AD5D84">
              <w:rPr>
                <w:rFonts w:eastAsiaTheme="minorEastAsia"/>
                <w:noProof/>
                <w:lang w:eastAsia="en-ZA"/>
              </w:rPr>
              <w:tab/>
            </w:r>
            <w:r w:rsidR="00AD5D84" w:rsidRPr="001925C4">
              <w:rPr>
                <w:rStyle w:val="Hyperlink"/>
                <w:noProof/>
              </w:rPr>
              <w:t>Phasing in of staff</w:t>
            </w:r>
            <w:r w:rsidR="00AD5D84">
              <w:rPr>
                <w:noProof/>
                <w:webHidden/>
              </w:rPr>
              <w:tab/>
            </w:r>
            <w:r>
              <w:rPr>
                <w:noProof/>
                <w:webHidden/>
              </w:rPr>
              <w:fldChar w:fldCharType="begin"/>
            </w:r>
            <w:r w:rsidR="00AD5D84">
              <w:rPr>
                <w:noProof/>
                <w:webHidden/>
              </w:rPr>
              <w:instrText xml:space="preserve"> PAGEREF _Toc355018371 \h </w:instrText>
            </w:r>
            <w:r>
              <w:rPr>
                <w:noProof/>
                <w:webHidden/>
              </w:rPr>
            </w:r>
            <w:r>
              <w:rPr>
                <w:noProof/>
                <w:webHidden/>
              </w:rPr>
              <w:fldChar w:fldCharType="separate"/>
            </w:r>
            <w:r w:rsidR="005232AF">
              <w:rPr>
                <w:noProof/>
                <w:webHidden/>
              </w:rPr>
              <w:t>53</w:t>
            </w:r>
            <w:r>
              <w:rPr>
                <w:noProof/>
                <w:webHidden/>
              </w:rPr>
              <w:fldChar w:fldCharType="end"/>
            </w:r>
          </w:hyperlink>
        </w:p>
        <w:p w:rsidR="00AD5D84" w:rsidRDefault="001C3209">
          <w:pPr>
            <w:pStyle w:val="TOC1"/>
            <w:tabs>
              <w:tab w:val="left" w:pos="660"/>
              <w:tab w:val="right" w:leader="dot" w:pos="9016"/>
            </w:tabs>
            <w:rPr>
              <w:rFonts w:eastAsiaTheme="minorEastAsia"/>
              <w:noProof/>
              <w:lang w:eastAsia="en-ZA"/>
            </w:rPr>
          </w:pPr>
          <w:hyperlink w:anchor="_Toc355018372" w:history="1">
            <w:r w:rsidR="00AD5D84" w:rsidRPr="001925C4">
              <w:rPr>
                <w:rStyle w:val="Hyperlink"/>
                <w:noProof/>
              </w:rPr>
              <w:t>10</w:t>
            </w:r>
            <w:r w:rsidR="00AD5D84">
              <w:rPr>
                <w:rFonts w:eastAsiaTheme="minorEastAsia"/>
                <w:noProof/>
                <w:lang w:eastAsia="en-ZA"/>
              </w:rPr>
              <w:tab/>
            </w:r>
            <w:r w:rsidR="00AD5D84" w:rsidRPr="001925C4">
              <w:rPr>
                <w:rStyle w:val="Hyperlink"/>
                <w:noProof/>
              </w:rPr>
              <w:t>Financial arrangements</w:t>
            </w:r>
            <w:r w:rsidR="00AD5D84">
              <w:rPr>
                <w:noProof/>
                <w:webHidden/>
              </w:rPr>
              <w:tab/>
            </w:r>
            <w:r>
              <w:rPr>
                <w:noProof/>
                <w:webHidden/>
              </w:rPr>
              <w:fldChar w:fldCharType="begin"/>
            </w:r>
            <w:r w:rsidR="00AD5D84">
              <w:rPr>
                <w:noProof/>
                <w:webHidden/>
              </w:rPr>
              <w:instrText xml:space="preserve"> PAGEREF _Toc355018372 \h </w:instrText>
            </w:r>
            <w:r>
              <w:rPr>
                <w:noProof/>
                <w:webHidden/>
              </w:rPr>
            </w:r>
            <w:r>
              <w:rPr>
                <w:noProof/>
                <w:webHidden/>
              </w:rPr>
              <w:fldChar w:fldCharType="separate"/>
            </w:r>
            <w:r w:rsidR="005232AF">
              <w:rPr>
                <w:noProof/>
                <w:webHidden/>
              </w:rPr>
              <w:t>54</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73" w:history="1">
            <w:r w:rsidR="00AD5D84" w:rsidRPr="001925C4">
              <w:rPr>
                <w:rStyle w:val="Hyperlink"/>
                <w:noProof/>
              </w:rPr>
              <w:t>10.1</w:t>
            </w:r>
            <w:r w:rsidR="00AD5D84">
              <w:rPr>
                <w:rFonts w:eastAsiaTheme="minorEastAsia"/>
                <w:noProof/>
                <w:lang w:eastAsia="en-ZA"/>
              </w:rPr>
              <w:tab/>
            </w:r>
            <w:r w:rsidR="00AD5D84" w:rsidRPr="001925C4">
              <w:rPr>
                <w:rStyle w:val="Hyperlink"/>
                <w:noProof/>
              </w:rPr>
              <w:t>Financial flows</w:t>
            </w:r>
            <w:r w:rsidR="00AD5D84">
              <w:rPr>
                <w:noProof/>
                <w:webHidden/>
              </w:rPr>
              <w:tab/>
            </w:r>
            <w:r>
              <w:rPr>
                <w:noProof/>
                <w:webHidden/>
              </w:rPr>
              <w:fldChar w:fldCharType="begin"/>
            </w:r>
            <w:r w:rsidR="00AD5D84">
              <w:rPr>
                <w:noProof/>
                <w:webHidden/>
              </w:rPr>
              <w:instrText xml:space="preserve"> PAGEREF _Toc355018373 \h </w:instrText>
            </w:r>
            <w:r>
              <w:rPr>
                <w:noProof/>
                <w:webHidden/>
              </w:rPr>
            </w:r>
            <w:r>
              <w:rPr>
                <w:noProof/>
                <w:webHidden/>
              </w:rPr>
              <w:fldChar w:fldCharType="separate"/>
            </w:r>
            <w:r w:rsidR="005232AF">
              <w:rPr>
                <w:noProof/>
                <w:webHidden/>
              </w:rPr>
              <w:t>55</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74" w:history="1">
            <w:r w:rsidR="00AD5D84" w:rsidRPr="001925C4">
              <w:rPr>
                <w:rStyle w:val="Hyperlink"/>
                <w:noProof/>
              </w:rPr>
              <w:t>10.2</w:t>
            </w:r>
            <w:r w:rsidR="00AD5D84">
              <w:rPr>
                <w:rFonts w:eastAsiaTheme="minorEastAsia"/>
                <w:noProof/>
                <w:lang w:eastAsia="en-ZA"/>
              </w:rPr>
              <w:tab/>
            </w:r>
            <w:r w:rsidR="00AD5D84" w:rsidRPr="001925C4">
              <w:rPr>
                <w:rStyle w:val="Hyperlink"/>
                <w:noProof/>
              </w:rPr>
              <w:t>Cost analysis</w:t>
            </w:r>
            <w:r w:rsidR="00AD5D84">
              <w:rPr>
                <w:noProof/>
                <w:webHidden/>
              </w:rPr>
              <w:tab/>
            </w:r>
            <w:r>
              <w:rPr>
                <w:noProof/>
                <w:webHidden/>
              </w:rPr>
              <w:fldChar w:fldCharType="begin"/>
            </w:r>
            <w:r w:rsidR="00AD5D84">
              <w:rPr>
                <w:noProof/>
                <w:webHidden/>
              </w:rPr>
              <w:instrText xml:space="preserve"> PAGEREF _Toc355018374 \h </w:instrText>
            </w:r>
            <w:r>
              <w:rPr>
                <w:noProof/>
                <w:webHidden/>
              </w:rPr>
            </w:r>
            <w:r>
              <w:rPr>
                <w:noProof/>
                <w:webHidden/>
              </w:rPr>
              <w:fldChar w:fldCharType="separate"/>
            </w:r>
            <w:r w:rsidR="005232AF">
              <w:rPr>
                <w:noProof/>
                <w:webHidden/>
              </w:rPr>
              <w:t>55</w:t>
            </w:r>
            <w:r>
              <w:rPr>
                <w:noProof/>
                <w:webHidden/>
              </w:rPr>
              <w:fldChar w:fldCharType="end"/>
            </w:r>
          </w:hyperlink>
        </w:p>
        <w:p w:rsidR="00AD5D84" w:rsidRDefault="001C3209">
          <w:pPr>
            <w:pStyle w:val="TOC3"/>
            <w:tabs>
              <w:tab w:val="left" w:pos="1320"/>
              <w:tab w:val="right" w:leader="dot" w:pos="9016"/>
            </w:tabs>
            <w:rPr>
              <w:rFonts w:eastAsiaTheme="minorEastAsia"/>
              <w:noProof/>
              <w:lang w:eastAsia="en-ZA"/>
            </w:rPr>
          </w:pPr>
          <w:hyperlink w:anchor="_Toc355018375" w:history="1">
            <w:r w:rsidR="00AD5D84" w:rsidRPr="001925C4">
              <w:rPr>
                <w:rStyle w:val="Hyperlink"/>
                <w:noProof/>
              </w:rPr>
              <w:t>10.2.1</w:t>
            </w:r>
            <w:r w:rsidR="00AD5D84">
              <w:rPr>
                <w:rFonts w:eastAsiaTheme="minorEastAsia"/>
                <w:noProof/>
                <w:lang w:eastAsia="en-ZA"/>
              </w:rPr>
              <w:tab/>
            </w:r>
            <w:r w:rsidR="00AD5D84" w:rsidRPr="001925C4">
              <w:rPr>
                <w:rStyle w:val="Hyperlink"/>
                <w:noProof/>
              </w:rPr>
              <w:t>Description of phasing</w:t>
            </w:r>
            <w:r w:rsidR="00AD5D84">
              <w:rPr>
                <w:noProof/>
                <w:webHidden/>
              </w:rPr>
              <w:tab/>
            </w:r>
            <w:r>
              <w:rPr>
                <w:noProof/>
                <w:webHidden/>
              </w:rPr>
              <w:fldChar w:fldCharType="begin"/>
            </w:r>
            <w:r w:rsidR="00AD5D84">
              <w:rPr>
                <w:noProof/>
                <w:webHidden/>
              </w:rPr>
              <w:instrText xml:space="preserve"> PAGEREF _Toc355018375 \h </w:instrText>
            </w:r>
            <w:r>
              <w:rPr>
                <w:noProof/>
                <w:webHidden/>
              </w:rPr>
            </w:r>
            <w:r>
              <w:rPr>
                <w:noProof/>
                <w:webHidden/>
              </w:rPr>
              <w:fldChar w:fldCharType="separate"/>
            </w:r>
            <w:r w:rsidR="005232AF">
              <w:rPr>
                <w:noProof/>
                <w:webHidden/>
              </w:rPr>
              <w:t>55</w:t>
            </w:r>
            <w:r>
              <w:rPr>
                <w:noProof/>
                <w:webHidden/>
              </w:rPr>
              <w:fldChar w:fldCharType="end"/>
            </w:r>
          </w:hyperlink>
        </w:p>
        <w:p w:rsidR="00AD5D84" w:rsidRDefault="001C3209">
          <w:pPr>
            <w:pStyle w:val="TOC3"/>
            <w:tabs>
              <w:tab w:val="left" w:pos="1320"/>
              <w:tab w:val="right" w:leader="dot" w:pos="9016"/>
            </w:tabs>
            <w:rPr>
              <w:rFonts w:eastAsiaTheme="minorEastAsia"/>
              <w:noProof/>
              <w:lang w:eastAsia="en-ZA"/>
            </w:rPr>
          </w:pPr>
          <w:hyperlink w:anchor="_Toc355018376" w:history="1">
            <w:r w:rsidR="00AD5D84" w:rsidRPr="001925C4">
              <w:rPr>
                <w:rStyle w:val="Hyperlink"/>
                <w:noProof/>
              </w:rPr>
              <w:t>10.2.2</w:t>
            </w:r>
            <w:r w:rsidR="00AD5D84">
              <w:rPr>
                <w:rFonts w:eastAsiaTheme="minorEastAsia"/>
                <w:noProof/>
                <w:lang w:eastAsia="en-ZA"/>
              </w:rPr>
              <w:tab/>
            </w:r>
            <w:r w:rsidR="00AD5D84" w:rsidRPr="001925C4">
              <w:rPr>
                <w:rStyle w:val="Hyperlink"/>
                <w:noProof/>
              </w:rPr>
              <w:t>Establishment costs</w:t>
            </w:r>
            <w:r w:rsidR="00AD5D84">
              <w:rPr>
                <w:noProof/>
                <w:webHidden/>
              </w:rPr>
              <w:tab/>
            </w:r>
            <w:r>
              <w:rPr>
                <w:noProof/>
                <w:webHidden/>
              </w:rPr>
              <w:fldChar w:fldCharType="begin"/>
            </w:r>
            <w:r w:rsidR="00AD5D84">
              <w:rPr>
                <w:noProof/>
                <w:webHidden/>
              </w:rPr>
              <w:instrText xml:space="preserve"> PAGEREF _Toc355018376 \h </w:instrText>
            </w:r>
            <w:r>
              <w:rPr>
                <w:noProof/>
                <w:webHidden/>
              </w:rPr>
            </w:r>
            <w:r>
              <w:rPr>
                <w:noProof/>
                <w:webHidden/>
              </w:rPr>
              <w:fldChar w:fldCharType="separate"/>
            </w:r>
            <w:r w:rsidR="005232AF">
              <w:rPr>
                <w:noProof/>
                <w:webHidden/>
              </w:rPr>
              <w:t>56</w:t>
            </w:r>
            <w:r>
              <w:rPr>
                <w:noProof/>
                <w:webHidden/>
              </w:rPr>
              <w:fldChar w:fldCharType="end"/>
            </w:r>
          </w:hyperlink>
        </w:p>
        <w:p w:rsidR="00AD5D84" w:rsidRDefault="001C3209">
          <w:pPr>
            <w:pStyle w:val="TOC3"/>
            <w:tabs>
              <w:tab w:val="left" w:pos="1320"/>
              <w:tab w:val="right" w:leader="dot" w:pos="9016"/>
            </w:tabs>
            <w:rPr>
              <w:rFonts w:eastAsiaTheme="minorEastAsia"/>
              <w:noProof/>
              <w:lang w:eastAsia="en-ZA"/>
            </w:rPr>
          </w:pPr>
          <w:hyperlink w:anchor="_Toc355018377" w:history="1">
            <w:r w:rsidR="00AD5D84" w:rsidRPr="001925C4">
              <w:rPr>
                <w:rStyle w:val="Hyperlink"/>
                <w:noProof/>
              </w:rPr>
              <w:t>10.2.3</w:t>
            </w:r>
            <w:r w:rsidR="00AD5D84">
              <w:rPr>
                <w:rFonts w:eastAsiaTheme="minorEastAsia"/>
                <w:noProof/>
                <w:lang w:eastAsia="en-ZA"/>
              </w:rPr>
              <w:tab/>
            </w:r>
            <w:r w:rsidR="00AD5D84" w:rsidRPr="001925C4">
              <w:rPr>
                <w:rStyle w:val="Hyperlink"/>
                <w:noProof/>
              </w:rPr>
              <w:t>Operating costs</w:t>
            </w:r>
            <w:r w:rsidR="00AD5D84">
              <w:rPr>
                <w:noProof/>
                <w:webHidden/>
              </w:rPr>
              <w:tab/>
            </w:r>
            <w:r>
              <w:rPr>
                <w:noProof/>
                <w:webHidden/>
              </w:rPr>
              <w:fldChar w:fldCharType="begin"/>
            </w:r>
            <w:r w:rsidR="00AD5D84">
              <w:rPr>
                <w:noProof/>
                <w:webHidden/>
              </w:rPr>
              <w:instrText xml:space="preserve"> PAGEREF _Toc355018377 \h </w:instrText>
            </w:r>
            <w:r>
              <w:rPr>
                <w:noProof/>
                <w:webHidden/>
              </w:rPr>
            </w:r>
            <w:r>
              <w:rPr>
                <w:noProof/>
                <w:webHidden/>
              </w:rPr>
              <w:fldChar w:fldCharType="separate"/>
            </w:r>
            <w:r w:rsidR="005232AF">
              <w:rPr>
                <w:noProof/>
                <w:webHidden/>
              </w:rPr>
              <w:t>57</w:t>
            </w:r>
            <w:r>
              <w:rPr>
                <w:noProof/>
                <w:webHidden/>
              </w:rPr>
              <w:fldChar w:fldCharType="end"/>
            </w:r>
          </w:hyperlink>
        </w:p>
        <w:p w:rsidR="00AD5D84" w:rsidRDefault="001C3209">
          <w:pPr>
            <w:pStyle w:val="TOC3"/>
            <w:tabs>
              <w:tab w:val="left" w:pos="1320"/>
              <w:tab w:val="right" w:leader="dot" w:pos="9016"/>
            </w:tabs>
            <w:rPr>
              <w:rFonts w:eastAsiaTheme="minorEastAsia"/>
              <w:noProof/>
              <w:lang w:eastAsia="en-ZA"/>
            </w:rPr>
          </w:pPr>
          <w:hyperlink w:anchor="_Toc355018378" w:history="1">
            <w:r w:rsidR="00AD5D84" w:rsidRPr="001925C4">
              <w:rPr>
                <w:rStyle w:val="Hyperlink"/>
                <w:noProof/>
              </w:rPr>
              <w:t>10.2.4</w:t>
            </w:r>
            <w:r w:rsidR="00AD5D84">
              <w:rPr>
                <w:rFonts w:eastAsiaTheme="minorEastAsia"/>
                <w:noProof/>
                <w:lang w:eastAsia="en-ZA"/>
              </w:rPr>
              <w:tab/>
            </w:r>
            <w:r w:rsidR="00AD5D84" w:rsidRPr="001925C4">
              <w:rPr>
                <w:rStyle w:val="Hyperlink"/>
                <w:noProof/>
              </w:rPr>
              <w:t>Cost Comparator</w:t>
            </w:r>
            <w:r w:rsidR="00AD5D84">
              <w:rPr>
                <w:noProof/>
                <w:webHidden/>
              </w:rPr>
              <w:tab/>
            </w:r>
            <w:r>
              <w:rPr>
                <w:noProof/>
                <w:webHidden/>
              </w:rPr>
              <w:fldChar w:fldCharType="begin"/>
            </w:r>
            <w:r w:rsidR="00AD5D84">
              <w:rPr>
                <w:noProof/>
                <w:webHidden/>
              </w:rPr>
              <w:instrText xml:space="preserve"> PAGEREF _Toc355018378 \h </w:instrText>
            </w:r>
            <w:r>
              <w:rPr>
                <w:noProof/>
                <w:webHidden/>
              </w:rPr>
            </w:r>
            <w:r>
              <w:rPr>
                <w:noProof/>
                <w:webHidden/>
              </w:rPr>
              <w:fldChar w:fldCharType="separate"/>
            </w:r>
            <w:r w:rsidR="005232AF">
              <w:rPr>
                <w:noProof/>
                <w:webHidden/>
              </w:rPr>
              <w:t>58</w:t>
            </w:r>
            <w:r>
              <w:rPr>
                <w:noProof/>
                <w:webHidden/>
              </w:rPr>
              <w:fldChar w:fldCharType="end"/>
            </w:r>
          </w:hyperlink>
        </w:p>
        <w:p w:rsidR="00AD5D84" w:rsidRDefault="001C3209">
          <w:pPr>
            <w:pStyle w:val="TOC3"/>
            <w:tabs>
              <w:tab w:val="left" w:pos="1320"/>
              <w:tab w:val="right" w:leader="dot" w:pos="9016"/>
            </w:tabs>
            <w:rPr>
              <w:rFonts w:eastAsiaTheme="minorEastAsia"/>
              <w:noProof/>
              <w:lang w:eastAsia="en-ZA"/>
            </w:rPr>
          </w:pPr>
          <w:hyperlink w:anchor="_Toc355018379" w:history="1">
            <w:r w:rsidR="00AD5D84" w:rsidRPr="001925C4">
              <w:rPr>
                <w:rStyle w:val="Hyperlink"/>
                <w:noProof/>
              </w:rPr>
              <w:t>10.2.5</w:t>
            </w:r>
            <w:r w:rsidR="00AD5D84">
              <w:rPr>
                <w:rFonts w:eastAsiaTheme="minorEastAsia"/>
                <w:noProof/>
                <w:lang w:eastAsia="en-ZA"/>
              </w:rPr>
              <w:tab/>
            </w:r>
            <w:r w:rsidR="00AD5D84" w:rsidRPr="001925C4">
              <w:rPr>
                <w:rStyle w:val="Hyperlink"/>
                <w:noProof/>
              </w:rPr>
              <w:t>Establishment Costs</w:t>
            </w:r>
            <w:r w:rsidR="00AD5D84">
              <w:rPr>
                <w:noProof/>
                <w:webHidden/>
              </w:rPr>
              <w:tab/>
            </w:r>
            <w:r>
              <w:rPr>
                <w:noProof/>
                <w:webHidden/>
              </w:rPr>
              <w:fldChar w:fldCharType="begin"/>
            </w:r>
            <w:r w:rsidR="00AD5D84">
              <w:rPr>
                <w:noProof/>
                <w:webHidden/>
              </w:rPr>
              <w:instrText xml:space="preserve"> PAGEREF _Toc355018379 \h </w:instrText>
            </w:r>
            <w:r>
              <w:rPr>
                <w:noProof/>
                <w:webHidden/>
              </w:rPr>
            </w:r>
            <w:r>
              <w:rPr>
                <w:noProof/>
                <w:webHidden/>
              </w:rPr>
              <w:fldChar w:fldCharType="separate"/>
            </w:r>
            <w:r w:rsidR="005232AF">
              <w:rPr>
                <w:noProof/>
                <w:webHidden/>
              </w:rPr>
              <w:t>58</w:t>
            </w:r>
            <w:r>
              <w:rPr>
                <w:noProof/>
                <w:webHidden/>
              </w:rPr>
              <w:fldChar w:fldCharType="end"/>
            </w:r>
          </w:hyperlink>
        </w:p>
        <w:p w:rsidR="00AD5D84" w:rsidRDefault="001C3209">
          <w:pPr>
            <w:pStyle w:val="TOC3"/>
            <w:tabs>
              <w:tab w:val="left" w:pos="1320"/>
              <w:tab w:val="right" w:leader="dot" w:pos="9016"/>
            </w:tabs>
            <w:rPr>
              <w:rFonts w:eastAsiaTheme="minorEastAsia"/>
              <w:noProof/>
              <w:lang w:eastAsia="en-ZA"/>
            </w:rPr>
          </w:pPr>
          <w:hyperlink w:anchor="_Toc355018380" w:history="1">
            <w:r w:rsidR="00AD5D84" w:rsidRPr="001925C4">
              <w:rPr>
                <w:rStyle w:val="Hyperlink"/>
                <w:noProof/>
              </w:rPr>
              <w:t>10.2.6</w:t>
            </w:r>
            <w:r w:rsidR="00AD5D84">
              <w:rPr>
                <w:rFonts w:eastAsiaTheme="minorEastAsia"/>
                <w:noProof/>
                <w:lang w:eastAsia="en-ZA"/>
              </w:rPr>
              <w:tab/>
            </w:r>
            <w:r w:rsidR="00AD5D84" w:rsidRPr="001925C4">
              <w:rPr>
                <w:rStyle w:val="Hyperlink"/>
                <w:noProof/>
              </w:rPr>
              <w:t>Operating costs</w:t>
            </w:r>
            <w:r w:rsidR="00AD5D84">
              <w:rPr>
                <w:noProof/>
                <w:webHidden/>
              </w:rPr>
              <w:tab/>
            </w:r>
            <w:r>
              <w:rPr>
                <w:noProof/>
                <w:webHidden/>
              </w:rPr>
              <w:fldChar w:fldCharType="begin"/>
            </w:r>
            <w:r w:rsidR="00AD5D84">
              <w:rPr>
                <w:noProof/>
                <w:webHidden/>
              </w:rPr>
              <w:instrText xml:space="preserve"> PAGEREF _Toc355018380 \h </w:instrText>
            </w:r>
            <w:r>
              <w:rPr>
                <w:noProof/>
                <w:webHidden/>
              </w:rPr>
            </w:r>
            <w:r>
              <w:rPr>
                <w:noProof/>
                <w:webHidden/>
              </w:rPr>
              <w:fldChar w:fldCharType="separate"/>
            </w:r>
            <w:r w:rsidR="005232AF">
              <w:rPr>
                <w:noProof/>
                <w:webHidden/>
              </w:rPr>
              <w:t>58</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81" w:history="1">
            <w:r w:rsidR="00AD5D84" w:rsidRPr="001925C4">
              <w:rPr>
                <w:rStyle w:val="Hyperlink"/>
                <w:noProof/>
              </w:rPr>
              <w:t>10.3</w:t>
            </w:r>
            <w:r w:rsidR="00AD5D84">
              <w:rPr>
                <w:rFonts w:eastAsiaTheme="minorEastAsia"/>
                <w:noProof/>
                <w:lang w:eastAsia="en-ZA"/>
              </w:rPr>
              <w:tab/>
            </w:r>
            <w:r w:rsidR="00AD5D84" w:rsidRPr="001925C4">
              <w:rPr>
                <w:rStyle w:val="Hyperlink"/>
                <w:noProof/>
              </w:rPr>
              <w:t>Summary of expected costs</w:t>
            </w:r>
            <w:r w:rsidR="00AD5D84">
              <w:rPr>
                <w:noProof/>
                <w:webHidden/>
              </w:rPr>
              <w:tab/>
            </w:r>
            <w:r>
              <w:rPr>
                <w:noProof/>
                <w:webHidden/>
              </w:rPr>
              <w:fldChar w:fldCharType="begin"/>
            </w:r>
            <w:r w:rsidR="00AD5D84">
              <w:rPr>
                <w:noProof/>
                <w:webHidden/>
              </w:rPr>
              <w:instrText xml:space="preserve"> PAGEREF _Toc355018381 \h </w:instrText>
            </w:r>
            <w:r>
              <w:rPr>
                <w:noProof/>
                <w:webHidden/>
              </w:rPr>
            </w:r>
            <w:r>
              <w:rPr>
                <w:noProof/>
                <w:webHidden/>
              </w:rPr>
              <w:fldChar w:fldCharType="separate"/>
            </w:r>
            <w:r w:rsidR="005232AF">
              <w:rPr>
                <w:noProof/>
                <w:webHidden/>
              </w:rPr>
              <w:t>59</w:t>
            </w:r>
            <w:r>
              <w:rPr>
                <w:noProof/>
                <w:webHidden/>
              </w:rPr>
              <w:fldChar w:fldCharType="end"/>
            </w:r>
          </w:hyperlink>
        </w:p>
        <w:p w:rsidR="00AD5D84" w:rsidRDefault="001C3209">
          <w:pPr>
            <w:pStyle w:val="TOC1"/>
            <w:tabs>
              <w:tab w:val="left" w:pos="660"/>
              <w:tab w:val="right" w:leader="dot" w:pos="9016"/>
            </w:tabs>
            <w:rPr>
              <w:rFonts w:eastAsiaTheme="minorEastAsia"/>
              <w:noProof/>
              <w:lang w:eastAsia="en-ZA"/>
            </w:rPr>
          </w:pPr>
          <w:hyperlink w:anchor="_Toc355018382" w:history="1">
            <w:r w:rsidR="00AD5D84" w:rsidRPr="001925C4">
              <w:rPr>
                <w:rStyle w:val="Hyperlink"/>
                <w:noProof/>
              </w:rPr>
              <w:t>11</w:t>
            </w:r>
            <w:r w:rsidR="00AD5D84">
              <w:rPr>
                <w:rFonts w:eastAsiaTheme="minorEastAsia"/>
                <w:noProof/>
                <w:lang w:eastAsia="en-ZA"/>
              </w:rPr>
              <w:tab/>
            </w:r>
            <w:r w:rsidR="00AD5D84" w:rsidRPr="001925C4">
              <w:rPr>
                <w:rStyle w:val="Hyperlink"/>
                <w:noProof/>
              </w:rPr>
              <w:t>Sources of revenue</w:t>
            </w:r>
            <w:r w:rsidR="00AD5D84">
              <w:rPr>
                <w:noProof/>
                <w:webHidden/>
              </w:rPr>
              <w:tab/>
            </w:r>
            <w:r>
              <w:rPr>
                <w:noProof/>
                <w:webHidden/>
              </w:rPr>
              <w:fldChar w:fldCharType="begin"/>
            </w:r>
            <w:r w:rsidR="00AD5D84">
              <w:rPr>
                <w:noProof/>
                <w:webHidden/>
              </w:rPr>
              <w:instrText xml:space="preserve"> PAGEREF _Toc355018382 \h </w:instrText>
            </w:r>
            <w:r>
              <w:rPr>
                <w:noProof/>
                <w:webHidden/>
              </w:rPr>
            </w:r>
            <w:r>
              <w:rPr>
                <w:noProof/>
                <w:webHidden/>
              </w:rPr>
              <w:fldChar w:fldCharType="separate"/>
            </w:r>
            <w:r w:rsidR="005232AF">
              <w:rPr>
                <w:noProof/>
                <w:webHidden/>
              </w:rPr>
              <w:t>59</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83" w:history="1">
            <w:r w:rsidR="00AD5D84" w:rsidRPr="001925C4">
              <w:rPr>
                <w:rStyle w:val="Hyperlink"/>
                <w:noProof/>
              </w:rPr>
              <w:t>11.1</w:t>
            </w:r>
            <w:r w:rsidR="00AD5D84">
              <w:rPr>
                <w:rFonts w:eastAsiaTheme="minorEastAsia"/>
                <w:noProof/>
                <w:lang w:eastAsia="en-ZA"/>
              </w:rPr>
              <w:tab/>
            </w:r>
            <w:r w:rsidR="00AD5D84" w:rsidRPr="001925C4">
              <w:rPr>
                <w:rStyle w:val="Hyperlink"/>
                <w:noProof/>
              </w:rPr>
              <w:t>Principles</w:t>
            </w:r>
            <w:r w:rsidR="00AD5D84">
              <w:rPr>
                <w:noProof/>
                <w:webHidden/>
              </w:rPr>
              <w:tab/>
            </w:r>
            <w:r>
              <w:rPr>
                <w:noProof/>
                <w:webHidden/>
              </w:rPr>
              <w:fldChar w:fldCharType="begin"/>
            </w:r>
            <w:r w:rsidR="00AD5D84">
              <w:rPr>
                <w:noProof/>
                <w:webHidden/>
              </w:rPr>
              <w:instrText xml:space="preserve"> PAGEREF _Toc355018383 \h </w:instrText>
            </w:r>
            <w:r>
              <w:rPr>
                <w:noProof/>
                <w:webHidden/>
              </w:rPr>
            </w:r>
            <w:r>
              <w:rPr>
                <w:noProof/>
                <w:webHidden/>
              </w:rPr>
              <w:fldChar w:fldCharType="separate"/>
            </w:r>
            <w:r w:rsidR="005232AF">
              <w:rPr>
                <w:noProof/>
                <w:webHidden/>
              </w:rPr>
              <w:t>59</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84" w:history="1">
            <w:r w:rsidR="00AD5D84" w:rsidRPr="001925C4">
              <w:rPr>
                <w:rStyle w:val="Hyperlink"/>
                <w:noProof/>
              </w:rPr>
              <w:t>11.2</w:t>
            </w:r>
            <w:r w:rsidR="00AD5D84">
              <w:rPr>
                <w:rFonts w:eastAsiaTheme="minorEastAsia"/>
                <w:noProof/>
                <w:lang w:eastAsia="en-ZA"/>
              </w:rPr>
              <w:tab/>
            </w:r>
            <w:r w:rsidR="00AD5D84" w:rsidRPr="001925C4">
              <w:rPr>
                <w:rStyle w:val="Hyperlink"/>
                <w:noProof/>
              </w:rPr>
              <w:t>Practicalities of implementation</w:t>
            </w:r>
            <w:r w:rsidR="00AD5D84">
              <w:rPr>
                <w:noProof/>
                <w:webHidden/>
              </w:rPr>
              <w:tab/>
            </w:r>
            <w:r>
              <w:rPr>
                <w:noProof/>
                <w:webHidden/>
              </w:rPr>
              <w:fldChar w:fldCharType="begin"/>
            </w:r>
            <w:r w:rsidR="00AD5D84">
              <w:rPr>
                <w:noProof/>
                <w:webHidden/>
              </w:rPr>
              <w:instrText xml:space="preserve"> PAGEREF _Toc355018384 \h </w:instrText>
            </w:r>
            <w:r>
              <w:rPr>
                <w:noProof/>
                <w:webHidden/>
              </w:rPr>
            </w:r>
            <w:r>
              <w:rPr>
                <w:noProof/>
                <w:webHidden/>
              </w:rPr>
              <w:fldChar w:fldCharType="separate"/>
            </w:r>
            <w:r w:rsidR="005232AF">
              <w:rPr>
                <w:noProof/>
                <w:webHidden/>
              </w:rPr>
              <w:t>60</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85" w:history="1">
            <w:r w:rsidR="00AD5D84" w:rsidRPr="001925C4">
              <w:rPr>
                <w:rStyle w:val="Hyperlink"/>
                <w:noProof/>
              </w:rPr>
              <w:t>11.3</w:t>
            </w:r>
            <w:r w:rsidR="00AD5D84">
              <w:rPr>
                <w:rFonts w:eastAsiaTheme="minorEastAsia"/>
                <w:noProof/>
                <w:lang w:eastAsia="en-ZA"/>
              </w:rPr>
              <w:tab/>
            </w:r>
            <w:r w:rsidR="00AD5D84" w:rsidRPr="001925C4">
              <w:rPr>
                <w:rStyle w:val="Hyperlink"/>
                <w:noProof/>
              </w:rPr>
              <w:t>Review of possible sources</w:t>
            </w:r>
            <w:r w:rsidR="00AD5D84">
              <w:rPr>
                <w:noProof/>
                <w:webHidden/>
              </w:rPr>
              <w:tab/>
            </w:r>
            <w:r>
              <w:rPr>
                <w:noProof/>
                <w:webHidden/>
              </w:rPr>
              <w:fldChar w:fldCharType="begin"/>
            </w:r>
            <w:r w:rsidR="00AD5D84">
              <w:rPr>
                <w:noProof/>
                <w:webHidden/>
              </w:rPr>
              <w:instrText xml:space="preserve"> PAGEREF _Toc355018385 \h </w:instrText>
            </w:r>
            <w:r>
              <w:rPr>
                <w:noProof/>
                <w:webHidden/>
              </w:rPr>
            </w:r>
            <w:r>
              <w:rPr>
                <w:noProof/>
                <w:webHidden/>
              </w:rPr>
              <w:fldChar w:fldCharType="separate"/>
            </w:r>
            <w:r w:rsidR="005232AF">
              <w:rPr>
                <w:noProof/>
                <w:webHidden/>
              </w:rPr>
              <w:t>60</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86" w:history="1">
            <w:r w:rsidR="00AD5D84" w:rsidRPr="001925C4">
              <w:rPr>
                <w:rStyle w:val="Hyperlink"/>
                <w:noProof/>
              </w:rPr>
              <w:t>11.4</w:t>
            </w:r>
            <w:r w:rsidR="00AD5D84">
              <w:rPr>
                <w:rFonts w:eastAsiaTheme="minorEastAsia"/>
                <w:noProof/>
                <w:lang w:eastAsia="en-ZA"/>
              </w:rPr>
              <w:tab/>
            </w:r>
            <w:r w:rsidR="00AD5D84" w:rsidRPr="001925C4">
              <w:rPr>
                <w:rStyle w:val="Hyperlink"/>
                <w:noProof/>
              </w:rPr>
              <w:t>Modelling of impact of revenue required on user charges</w:t>
            </w:r>
            <w:r w:rsidR="00AD5D84">
              <w:rPr>
                <w:noProof/>
                <w:webHidden/>
              </w:rPr>
              <w:tab/>
            </w:r>
            <w:r>
              <w:rPr>
                <w:noProof/>
                <w:webHidden/>
              </w:rPr>
              <w:fldChar w:fldCharType="begin"/>
            </w:r>
            <w:r w:rsidR="00AD5D84">
              <w:rPr>
                <w:noProof/>
                <w:webHidden/>
              </w:rPr>
              <w:instrText xml:space="preserve"> PAGEREF _Toc355018386 \h </w:instrText>
            </w:r>
            <w:r>
              <w:rPr>
                <w:noProof/>
                <w:webHidden/>
              </w:rPr>
            </w:r>
            <w:r>
              <w:rPr>
                <w:noProof/>
                <w:webHidden/>
              </w:rPr>
              <w:fldChar w:fldCharType="separate"/>
            </w:r>
            <w:r w:rsidR="005232AF">
              <w:rPr>
                <w:noProof/>
                <w:webHidden/>
              </w:rPr>
              <w:t>60</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87" w:history="1">
            <w:r w:rsidR="00AD5D84" w:rsidRPr="001925C4">
              <w:rPr>
                <w:rStyle w:val="Hyperlink"/>
                <w:noProof/>
              </w:rPr>
              <w:t>11.5</w:t>
            </w:r>
            <w:r w:rsidR="00AD5D84">
              <w:rPr>
                <w:rFonts w:eastAsiaTheme="minorEastAsia"/>
                <w:noProof/>
                <w:lang w:eastAsia="en-ZA"/>
              </w:rPr>
              <w:tab/>
            </w:r>
            <w:r w:rsidR="00AD5D84" w:rsidRPr="001925C4">
              <w:rPr>
                <w:rStyle w:val="Hyperlink"/>
                <w:noProof/>
              </w:rPr>
              <w:t>Recommendation</w:t>
            </w:r>
            <w:r w:rsidR="00AD5D84">
              <w:rPr>
                <w:noProof/>
                <w:webHidden/>
              </w:rPr>
              <w:tab/>
            </w:r>
            <w:r>
              <w:rPr>
                <w:noProof/>
                <w:webHidden/>
              </w:rPr>
              <w:fldChar w:fldCharType="begin"/>
            </w:r>
            <w:r w:rsidR="00AD5D84">
              <w:rPr>
                <w:noProof/>
                <w:webHidden/>
              </w:rPr>
              <w:instrText xml:space="preserve"> PAGEREF _Toc355018387 \h </w:instrText>
            </w:r>
            <w:r>
              <w:rPr>
                <w:noProof/>
                <w:webHidden/>
              </w:rPr>
            </w:r>
            <w:r>
              <w:rPr>
                <w:noProof/>
                <w:webHidden/>
              </w:rPr>
              <w:fldChar w:fldCharType="separate"/>
            </w:r>
            <w:r w:rsidR="005232AF">
              <w:rPr>
                <w:noProof/>
                <w:webHidden/>
              </w:rPr>
              <w:t>62</w:t>
            </w:r>
            <w:r>
              <w:rPr>
                <w:noProof/>
                <w:webHidden/>
              </w:rPr>
              <w:fldChar w:fldCharType="end"/>
            </w:r>
          </w:hyperlink>
        </w:p>
        <w:p w:rsidR="00AD5D84" w:rsidRDefault="001C3209">
          <w:pPr>
            <w:pStyle w:val="TOC2"/>
            <w:tabs>
              <w:tab w:val="left" w:pos="880"/>
              <w:tab w:val="right" w:leader="dot" w:pos="9016"/>
            </w:tabs>
            <w:rPr>
              <w:rFonts w:eastAsiaTheme="minorEastAsia"/>
              <w:noProof/>
              <w:lang w:eastAsia="en-ZA"/>
            </w:rPr>
          </w:pPr>
          <w:hyperlink w:anchor="_Toc355018388" w:history="1">
            <w:r w:rsidR="00AD5D84" w:rsidRPr="001925C4">
              <w:rPr>
                <w:rStyle w:val="Hyperlink"/>
                <w:noProof/>
              </w:rPr>
              <w:t>11.6</w:t>
            </w:r>
            <w:r w:rsidR="00AD5D84">
              <w:rPr>
                <w:rFonts w:eastAsiaTheme="minorEastAsia"/>
                <w:noProof/>
                <w:lang w:eastAsia="en-ZA"/>
              </w:rPr>
              <w:tab/>
            </w:r>
            <w:r w:rsidR="00AD5D84" w:rsidRPr="001925C4">
              <w:rPr>
                <w:rStyle w:val="Hyperlink"/>
                <w:noProof/>
              </w:rPr>
              <w:t>Financial systems considerations</w:t>
            </w:r>
            <w:r w:rsidR="00AD5D84">
              <w:rPr>
                <w:noProof/>
                <w:webHidden/>
              </w:rPr>
              <w:tab/>
            </w:r>
            <w:r>
              <w:rPr>
                <w:noProof/>
                <w:webHidden/>
              </w:rPr>
              <w:fldChar w:fldCharType="begin"/>
            </w:r>
            <w:r w:rsidR="00AD5D84">
              <w:rPr>
                <w:noProof/>
                <w:webHidden/>
              </w:rPr>
              <w:instrText xml:space="preserve"> PAGEREF _Toc355018388 \h </w:instrText>
            </w:r>
            <w:r>
              <w:rPr>
                <w:noProof/>
                <w:webHidden/>
              </w:rPr>
            </w:r>
            <w:r>
              <w:rPr>
                <w:noProof/>
                <w:webHidden/>
              </w:rPr>
              <w:fldChar w:fldCharType="separate"/>
            </w:r>
            <w:r w:rsidR="005232AF">
              <w:rPr>
                <w:noProof/>
                <w:webHidden/>
              </w:rPr>
              <w:t>62</w:t>
            </w:r>
            <w:r>
              <w:rPr>
                <w:noProof/>
                <w:webHidden/>
              </w:rPr>
              <w:fldChar w:fldCharType="end"/>
            </w:r>
          </w:hyperlink>
        </w:p>
        <w:p w:rsidR="00AD5D84" w:rsidRDefault="001C3209">
          <w:pPr>
            <w:pStyle w:val="TOC1"/>
            <w:tabs>
              <w:tab w:val="left" w:pos="660"/>
              <w:tab w:val="right" w:leader="dot" w:pos="9016"/>
            </w:tabs>
            <w:rPr>
              <w:rFonts w:eastAsiaTheme="minorEastAsia"/>
              <w:noProof/>
              <w:lang w:eastAsia="en-ZA"/>
            </w:rPr>
          </w:pPr>
          <w:hyperlink w:anchor="_Toc355018389" w:history="1">
            <w:r w:rsidR="00AD5D84" w:rsidRPr="001925C4">
              <w:rPr>
                <w:rStyle w:val="Hyperlink"/>
                <w:noProof/>
              </w:rPr>
              <w:t>12</w:t>
            </w:r>
            <w:r w:rsidR="00AD5D84">
              <w:rPr>
                <w:rFonts w:eastAsiaTheme="minorEastAsia"/>
                <w:noProof/>
                <w:lang w:eastAsia="en-ZA"/>
              </w:rPr>
              <w:tab/>
            </w:r>
            <w:r w:rsidR="00AD5D84" w:rsidRPr="001925C4">
              <w:rPr>
                <w:rStyle w:val="Hyperlink"/>
                <w:noProof/>
              </w:rPr>
              <w:t>Conclusion</w:t>
            </w:r>
            <w:r w:rsidR="00AD5D84">
              <w:rPr>
                <w:noProof/>
                <w:webHidden/>
              </w:rPr>
              <w:tab/>
            </w:r>
            <w:r>
              <w:rPr>
                <w:noProof/>
                <w:webHidden/>
              </w:rPr>
              <w:fldChar w:fldCharType="begin"/>
            </w:r>
            <w:r w:rsidR="00AD5D84">
              <w:rPr>
                <w:noProof/>
                <w:webHidden/>
              </w:rPr>
              <w:instrText xml:space="preserve"> PAGEREF _Toc355018389 \h </w:instrText>
            </w:r>
            <w:r>
              <w:rPr>
                <w:noProof/>
                <w:webHidden/>
              </w:rPr>
            </w:r>
            <w:r>
              <w:rPr>
                <w:noProof/>
                <w:webHidden/>
              </w:rPr>
              <w:fldChar w:fldCharType="separate"/>
            </w:r>
            <w:r w:rsidR="005232AF">
              <w:rPr>
                <w:noProof/>
                <w:webHidden/>
              </w:rPr>
              <w:t>62</w:t>
            </w:r>
            <w:r>
              <w:rPr>
                <w:noProof/>
                <w:webHidden/>
              </w:rPr>
              <w:fldChar w:fldCharType="end"/>
            </w:r>
          </w:hyperlink>
        </w:p>
        <w:p w:rsidR="00BE031E" w:rsidRDefault="001C3209">
          <w:r>
            <w:rPr>
              <w:b/>
              <w:bCs/>
              <w:noProof/>
            </w:rPr>
            <w:fldChar w:fldCharType="end"/>
          </w:r>
          <w:r w:rsidR="00036110" w:rsidRPr="00036110">
            <w:rPr>
              <w:bCs/>
              <w:noProof/>
            </w:rPr>
            <w:t>ANNEXURE A……………………………………………………………………………………………………………………………</w:t>
          </w:r>
          <w:r w:rsidR="00036110">
            <w:rPr>
              <w:bCs/>
              <w:noProof/>
            </w:rPr>
            <w:t>…….</w:t>
          </w:r>
          <w:r w:rsidR="00AD5D84">
            <w:rPr>
              <w:bCs/>
              <w:noProof/>
            </w:rPr>
            <w:t>..</w:t>
          </w:r>
          <w:r w:rsidR="0027680F">
            <w:rPr>
              <w:bCs/>
              <w:noProof/>
            </w:rPr>
            <w:t>66</w:t>
          </w:r>
        </w:p>
      </w:sdtContent>
    </w:sdt>
    <w:p w:rsidR="00691D91" w:rsidRDefault="00691D91">
      <w:pPr>
        <w:jc w:val="left"/>
      </w:pPr>
      <w:bookmarkStart w:id="0" w:name="_Toc347928663"/>
      <w:bookmarkStart w:id="1" w:name="_Toc343000992"/>
      <w:bookmarkStart w:id="2" w:name="_Toc343001515"/>
      <w:bookmarkStart w:id="3" w:name="_Toc346805285"/>
    </w:p>
    <w:p w:rsidR="00C25CD2" w:rsidRPr="006E39CD" w:rsidRDefault="00C25CD2" w:rsidP="00C25CD2">
      <w:pPr>
        <w:rPr>
          <w:b/>
        </w:rPr>
      </w:pPr>
      <w:r w:rsidRPr="006E39CD">
        <w:rPr>
          <w:b/>
        </w:rPr>
        <w:t>ACRONYMS</w:t>
      </w:r>
    </w:p>
    <w:tbl>
      <w:tblPr>
        <w:tblStyle w:val="TableGrid"/>
        <w:tblW w:w="9180" w:type="dxa"/>
        <w:tblLook w:val="04A0"/>
      </w:tblPr>
      <w:tblGrid>
        <w:gridCol w:w="3227"/>
        <w:gridCol w:w="5953"/>
      </w:tblGrid>
      <w:tr w:rsidR="00C25CD2" w:rsidTr="004D0ED4">
        <w:tc>
          <w:tcPr>
            <w:tcW w:w="3227" w:type="dxa"/>
          </w:tcPr>
          <w:p w:rsidR="00C25CD2" w:rsidRPr="00F53656" w:rsidRDefault="00C25CD2" w:rsidP="004D0ED4">
            <w:pPr>
              <w:rPr>
                <w:sz w:val="20"/>
                <w:szCs w:val="20"/>
              </w:rPr>
            </w:pPr>
            <w:r w:rsidRPr="00F53656">
              <w:rPr>
                <w:sz w:val="20"/>
                <w:szCs w:val="20"/>
              </w:rPr>
              <w:t>CEO</w:t>
            </w:r>
          </w:p>
        </w:tc>
        <w:tc>
          <w:tcPr>
            <w:tcW w:w="5953" w:type="dxa"/>
          </w:tcPr>
          <w:p w:rsidR="00C25CD2" w:rsidRPr="00F53656" w:rsidRDefault="00C25CD2" w:rsidP="004D0ED4">
            <w:pPr>
              <w:rPr>
                <w:sz w:val="20"/>
                <w:szCs w:val="20"/>
              </w:rPr>
            </w:pPr>
            <w:r w:rsidRPr="00F53656">
              <w:rPr>
                <w:sz w:val="20"/>
                <w:szCs w:val="20"/>
              </w:rPr>
              <w:t>Chief Executive Officer</w:t>
            </w:r>
          </w:p>
        </w:tc>
      </w:tr>
      <w:tr w:rsidR="00C25CD2" w:rsidTr="004D0ED4">
        <w:tc>
          <w:tcPr>
            <w:tcW w:w="3227" w:type="dxa"/>
          </w:tcPr>
          <w:p w:rsidR="00C25CD2" w:rsidRPr="00F53656" w:rsidRDefault="00C25CD2" w:rsidP="004D0ED4">
            <w:pPr>
              <w:rPr>
                <w:sz w:val="20"/>
                <w:szCs w:val="20"/>
              </w:rPr>
            </w:pPr>
            <w:r w:rsidRPr="00F53656">
              <w:rPr>
                <w:sz w:val="20"/>
                <w:szCs w:val="20"/>
              </w:rPr>
              <w:t>CMAs</w:t>
            </w:r>
          </w:p>
        </w:tc>
        <w:tc>
          <w:tcPr>
            <w:tcW w:w="5953" w:type="dxa"/>
          </w:tcPr>
          <w:p w:rsidR="00C25CD2" w:rsidRPr="00F53656" w:rsidRDefault="00C25CD2" w:rsidP="004D0ED4">
            <w:pPr>
              <w:rPr>
                <w:sz w:val="20"/>
                <w:szCs w:val="20"/>
              </w:rPr>
            </w:pPr>
            <w:r w:rsidRPr="00F53656">
              <w:rPr>
                <w:sz w:val="20"/>
                <w:szCs w:val="20"/>
              </w:rPr>
              <w:t>Catchment Management Agencies</w:t>
            </w:r>
          </w:p>
        </w:tc>
      </w:tr>
      <w:tr w:rsidR="00C25CD2" w:rsidTr="004D0ED4">
        <w:tc>
          <w:tcPr>
            <w:tcW w:w="3227" w:type="dxa"/>
          </w:tcPr>
          <w:p w:rsidR="00C25CD2" w:rsidRPr="00F53656" w:rsidRDefault="00C25CD2" w:rsidP="004D0ED4">
            <w:pPr>
              <w:rPr>
                <w:sz w:val="20"/>
                <w:szCs w:val="20"/>
              </w:rPr>
            </w:pPr>
            <w:r w:rsidRPr="00F53656">
              <w:rPr>
                <w:sz w:val="20"/>
                <w:szCs w:val="20"/>
              </w:rPr>
              <w:t>CME</w:t>
            </w:r>
          </w:p>
        </w:tc>
        <w:tc>
          <w:tcPr>
            <w:tcW w:w="5953" w:type="dxa"/>
          </w:tcPr>
          <w:p w:rsidR="00C25CD2" w:rsidRPr="00F53656" w:rsidRDefault="00C25CD2" w:rsidP="004D0ED4">
            <w:pPr>
              <w:rPr>
                <w:sz w:val="20"/>
                <w:szCs w:val="20"/>
              </w:rPr>
            </w:pPr>
            <w:r>
              <w:rPr>
                <w:sz w:val="20"/>
                <w:szCs w:val="20"/>
              </w:rPr>
              <w:t>Compliance Monitoring and Enforcement</w:t>
            </w:r>
          </w:p>
        </w:tc>
      </w:tr>
      <w:tr w:rsidR="00C25CD2" w:rsidTr="004D0ED4">
        <w:tc>
          <w:tcPr>
            <w:tcW w:w="3227" w:type="dxa"/>
          </w:tcPr>
          <w:p w:rsidR="00C25CD2" w:rsidRPr="00F53656" w:rsidRDefault="00C25CD2" w:rsidP="004D0ED4">
            <w:pPr>
              <w:rPr>
                <w:sz w:val="20"/>
                <w:szCs w:val="20"/>
              </w:rPr>
            </w:pPr>
            <w:r w:rsidRPr="00F53656">
              <w:rPr>
                <w:sz w:val="20"/>
                <w:szCs w:val="20"/>
              </w:rPr>
              <w:t>CMS</w:t>
            </w:r>
          </w:p>
        </w:tc>
        <w:tc>
          <w:tcPr>
            <w:tcW w:w="5953" w:type="dxa"/>
          </w:tcPr>
          <w:p w:rsidR="00C25CD2" w:rsidRPr="00F53656" w:rsidRDefault="00C25CD2" w:rsidP="004D0ED4">
            <w:pPr>
              <w:rPr>
                <w:sz w:val="20"/>
                <w:szCs w:val="20"/>
              </w:rPr>
            </w:pPr>
            <w:r>
              <w:rPr>
                <w:sz w:val="20"/>
                <w:szCs w:val="20"/>
              </w:rPr>
              <w:t>Catchment Management Strategy</w:t>
            </w:r>
          </w:p>
        </w:tc>
      </w:tr>
      <w:tr w:rsidR="00C25CD2" w:rsidTr="004D0ED4">
        <w:tc>
          <w:tcPr>
            <w:tcW w:w="3227" w:type="dxa"/>
          </w:tcPr>
          <w:p w:rsidR="00C25CD2" w:rsidRPr="00F53656" w:rsidRDefault="00C25CD2" w:rsidP="004D0ED4">
            <w:pPr>
              <w:rPr>
                <w:sz w:val="20"/>
                <w:szCs w:val="20"/>
              </w:rPr>
            </w:pPr>
            <w:r w:rsidRPr="00F53656">
              <w:rPr>
                <w:sz w:val="20"/>
                <w:szCs w:val="20"/>
              </w:rPr>
              <w:t>CUC</w:t>
            </w:r>
          </w:p>
        </w:tc>
        <w:tc>
          <w:tcPr>
            <w:tcW w:w="5953" w:type="dxa"/>
          </w:tcPr>
          <w:p w:rsidR="00C25CD2" w:rsidRPr="00F53656" w:rsidRDefault="00C25CD2" w:rsidP="004D0ED4">
            <w:pPr>
              <w:rPr>
                <w:sz w:val="20"/>
                <w:szCs w:val="20"/>
              </w:rPr>
            </w:pPr>
            <w:r>
              <w:rPr>
                <w:sz w:val="20"/>
                <w:szCs w:val="20"/>
              </w:rPr>
              <w:t>Capital Unit Charge</w:t>
            </w:r>
          </w:p>
        </w:tc>
      </w:tr>
      <w:tr w:rsidR="00C25CD2" w:rsidTr="004D0ED4">
        <w:tc>
          <w:tcPr>
            <w:tcW w:w="3227" w:type="dxa"/>
          </w:tcPr>
          <w:p w:rsidR="00C25CD2" w:rsidRPr="00F53656" w:rsidRDefault="00C25CD2" w:rsidP="004D0ED4">
            <w:pPr>
              <w:rPr>
                <w:sz w:val="20"/>
                <w:szCs w:val="20"/>
              </w:rPr>
            </w:pPr>
            <w:r w:rsidRPr="00F53656">
              <w:rPr>
                <w:sz w:val="20"/>
                <w:szCs w:val="20"/>
              </w:rPr>
              <w:t>DG</w:t>
            </w:r>
          </w:p>
        </w:tc>
        <w:tc>
          <w:tcPr>
            <w:tcW w:w="5953" w:type="dxa"/>
          </w:tcPr>
          <w:p w:rsidR="00C25CD2" w:rsidRPr="00F53656" w:rsidRDefault="00C25CD2" w:rsidP="004D0ED4">
            <w:pPr>
              <w:rPr>
                <w:sz w:val="20"/>
                <w:szCs w:val="20"/>
              </w:rPr>
            </w:pPr>
            <w:r w:rsidRPr="00F53656">
              <w:rPr>
                <w:sz w:val="20"/>
                <w:szCs w:val="20"/>
              </w:rPr>
              <w:t>Director General</w:t>
            </w:r>
          </w:p>
        </w:tc>
      </w:tr>
      <w:tr w:rsidR="00C25CD2" w:rsidTr="004D0ED4">
        <w:tc>
          <w:tcPr>
            <w:tcW w:w="3227" w:type="dxa"/>
          </w:tcPr>
          <w:p w:rsidR="00C25CD2" w:rsidRPr="00F53656" w:rsidRDefault="00C25CD2" w:rsidP="004D0ED4">
            <w:pPr>
              <w:rPr>
                <w:sz w:val="20"/>
                <w:szCs w:val="20"/>
              </w:rPr>
            </w:pPr>
            <w:r w:rsidRPr="00F53656">
              <w:rPr>
                <w:sz w:val="20"/>
                <w:szCs w:val="20"/>
              </w:rPr>
              <w:t>DPSA</w:t>
            </w:r>
          </w:p>
        </w:tc>
        <w:tc>
          <w:tcPr>
            <w:tcW w:w="5953" w:type="dxa"/>
          </w:tcPr>
          <w:p w:rsidR="00C25CD2" w:rsidRPr="00F53656" w:rsidRDefault="00C25CD2" w:rsidP="004D0ED4">
            <w:pPr>
              <w:rPr>
                <w:sz w:val="20"/>
                <w:szCs w:val="20"/>
              </w:rPr>
            </w:pPr>
            <w:r>
              <w:rPr>
                <w:sz w:val="20"/>
                <w:szCs w:val="20"/>
              </w:rPr>
              <w:t>Department Public Service Administration</w:t>
            </w:r>
          </w:p>
        </w:tc>
      </w:tr>
      <w:tr w:rsidR="00C25CD2" w:rsidTr="004D0ED4">
        <w:tc>
          <w:tcPr>
            <w:tcW w:w="3227" w:type="dxa"/>
          </w:tcPr>
          <w:p w:rsidR="00C25CD2" w:rsidRPr="00F53656" w:rsidRDefault="00C25CD2" w:rsidP="004D0ED4">
            <w:pPr>
              <w:rPr>
                <w:sz w:val="20"/>
                <w:szCs w:val="20"/>
              </w:rPr>
            </w:pPr>
            <w:r w:rsidRPr="00F53656">
              <w:rPr>
                <w:sz w:val="20"/>
                <w:szCs w:val="20"/>
              </w:rPr>
              <w:t>DWA</w:t>
            </w:r>
          </w:p>
        </w:tc>
        <w:tc>
          <w:tcPr>
            <w:tcW w:w="5953" w:type="dxa"/>
          </w:tcPr>
          <w:p w:rsidR="00C25CD2" w:rsidRPr="00F53656" w:rsidRDefault="00C25CD2" w:rsidP="004D0ED4">
            <w:pPr>
              <w:rPr>
                <w:sz w:val="20"/>
                <w:szCs w:val="20"/>
              </w:rPr>
            </w:pPr>
            <w:r w:rsidRPr="00F53656">
              <w:rPr>
                <w:sz w:val="20"/>
                <w:szCs w:val="20"/>
              </w:rPr>
              <w:t>Department Water Affairs</w:t>
            </w:r>
          </w:p>
        </w:tc>
      </w:tr>
      <w:tr w:rsidR="00C25CD2" w:rsidTr="004D0ED4">
        <w:tc>
          <w:tcPr>
            <w:tcW w:w="3227" w:type="dxa"/>
          </w:tcPr>
          <w:p w:rsidR="00C25CD2" w:rsidRPr="00F53656" w:rsidRDefault="00C25CD2" w:rsidP="004D0ED4">
            <w:pPr>
              <w:rPr>
                <w:sz w:val="20"/>
                <w:szCs w:val="20"/>
              </w:rPr>
            </w:pPr>
            <w:r w:rsidRPr="00F53656">
              <w:rPr>
                <w:sz w:val="20"/>
                <w:szCs w:val="20"/>
              </w:rPr>
              <w:t>ER</w:t>
            </w:r>
          </w:p>
        </w:tc>
        <w:tc>
          <w:tcPr>
            <w:tcW w:w="5953" w:type="dxa"/>
          </w:tcPr>
          <w:p w:rsidR="00C25CD2" w:rsidRPr="00F53656" w:rsidRDefault="00C25CD2" w:rsidP="004D0ED4">
            <w:pPr>
              <w:rPr>
                <w:sz w:val="20"/>
                <w:szCs w:val="20"/>
              </w:rPr>
            </w:pPr>
            <w:r>
              <w:rPr>
                <w:sz w:val="20"/>
                <w:szCs w:val="20"/>
              </w:rPr>
              <w:t>Economic Regulator</w:t>
            </w:r>
          </w:p>
        </w:tc>
      </w:tr>
      <w:tr w:rsidR="00C25CD2" w:rsidTr="004D0ED4">
        <w:tc>
          <w:tcPr>
            <w:tcW w:w="3227" w:type="dxa"/>
          </w:tcPr>
          <w:p w:rsidR="00C25CD2" w:rsidRPr="00F53656" w:rsidRDefault="00C25CD2" w:rsidP="004D0ED4">
            <w:pPr>
              <w:rPr>
                <w:sz w:val="20"/>
                <w:szCs w:val="20"/>
              </w:rPr>
            </w:pPr>
            <w:r w:rsidRPr="00F53656">
              <w:rPr>
                <w:sz w:val="20"/>
                <w:szCs w:val="20"/>
              </w:rPr>
              <w:t>GC</w:t>
            </w:r>
          </w:p>
        </w:tc>
        <w:tc>
          <w:tcPr>
            <w:tcW w:w="5953" w:type="dxa"/>
          </w:tcPr>
          <w:p w:rsidR="00C25CD2" w:rsidRPr="00F53656" w:rsidRDefault="00C25CD2" w:rsidP="004D0ED4">
            <w:pPr>
              <w:rPr>
                <w:sz w:val="20"/>
                <w:szCs w:val="20"/>
              </w:rPr>
            </w:pPr>
            <w:r w:rsidRPr="00F53656">
              <w:rPr>
                <w:sz w:val="20"/>
                <w:szCs w:val="20"/>
              </w:rPr>
              <w:t>Government Component</w:t>
            </w:r>
          </w:p>
        </w:tc>
      </w:tr>
      <w:tr w:rsidR="004D0ED4" w:rsidTr="004D0ED4">
        <w:tc>
          <w:tcPr>
            <w:tcW w:w="3227" w:type="dxa"/>
          </w:tcPr>
          <w:p w:rsidR="004D0ED4" w:rsidRPr="00F53656" w:rsidRDefault="004D0ED4" w:rsidP="004D0ED4">
            <w:pPr>
              <w:rPr>
                <w:sz w:val="20"/>
                <w:szCs w:val="20"/>
              </w:rPr>
            </w:pPr>
            <w:r>
              <w:rPr>
                <w:sz w:val="20"/>
                <w:szCs w:val="20"/>
              </w:rPr>
              <w:t>GRAP</w:t>
            </w:r>
          </w:p>
        </w:tc>
        <w:tc>
          <w:tcPr>
            <w:tcW w:w="5953" w:type="dxa"/>
          </w:tcPr>
          <w:p w:rsidR="004D0ED4" w:rsidRPr="00F53656" w:rsidRDefault="004D0ED4" w:rsidP="004D0ED4">
            <w:pPr>
              <w:rPr>
                <w:sz w:val="20"/>
                <w:szCs w:val="20"/>
              </w:rPr>
            </w:pPr>
            <w:r>
              <w:rPr>
                <w:sz w:val="20"/>
                <w:szCs w:val="20"/>
              </w:rPr>
              <w:t>Generally Recognised Accounting Practise</w:t>
            </w:r>
          </w:p>
        </w:tc>
      </w:tr>
      <w:tr w:rsidR="00C25CD2" w:rsidTr="004D0ED4">
        <w:tc>
          <w:tcPr>
            <w:tcW w:w="3227" w:type="dxa"/>
          </w:tcPr>
          <w:p w:rsidR="00C25CD2" w:rsidRPr="00F53656" w:rsidRDefault="00C25CD2" w:rsidP="004D0ED4">
            <w:pPr>
              <w:rPr>
                <w:sz w:val="20"/>
                <w:szCs w:val="20"/>
              </w:rPr>
            </w:pPr>
            <w:r w:rsidRPr="00F53656">
              <w:rPr>
                <w:sz w:val="20"/>
                <w:szCs w:val="20"/>
              </w:rPr>
              <w:t>HR</w:t>
            </w:r>
          </w:p>
        </w:tc>
        <w:tc>
          <w:tcPr>
            <w:tcW w:w="5953" w:type="dxa"/>
          </w:tcPr>
          <w:p w:rsidR="00C25CD2" w:rsidRPr="00F53656" w:rsidRDefault="00C25CD2" w:rsidP="004D0ED4">
            <w:pPr>
              <w:rPr>
                <w:sz w:val="20"/>
                <w:szCs w:val="20"/>
              </w:rPr>
            </w:pPr>
            <w:r w:rsidRPr="00F53656">
              <w:rPr>
                <w:sz w:val="20"/>
                <w:szCs w:val="20"/>
              </w:rPr>
              <w:t>Human Resources</w:t>
            </w:r>
          </w:p>
        </w:tc>
      </w:tr>
      <w:tr w:rsidR="00C25CD2" w:rsidTr="004D0ED4">
        <w:tc>
          <w:tcPr>
            <w:tcW w:w="3227" w:type="dxa"/>
          </w:tcPr>
          <w:p w:rsidR="00C25CD2" w:rsidRPr="00F53656" w:rsidRDefault="00C25CD2" w:rsidP="004D0ED4">
            <w:pPr>
              <w:rPr>
                <w:sz w:val="20"/>
                <w:szCs w:val="20"/>
              </w:rPr>
            </w:pPr>
            <w:r w:rsidRPr="00F53656">
              <w:rPr>
                <w:sz w:val="20"/>
                <w:szCs w:val="20"/>
              </w:rPr>
              <w:t>IFRS</w:t>
            </w:r>
          </w:p>
        </w:tc>
        <w:tc>
          <w:tcPr>
            <w:tcW w:w="5953" w:type="dxa"/>
          </w:tcPr>
          <w:p w:rsidR="00C25CD2" w:rsidRPr="00F53656" w:rsidRDefault="00C25CD2" w:rsidP="004D0ED4">
            <w:pPr>
              <w:rPr>
                <w:sz w:val="20"/>
                <w:szCs w:val="20"/>
              </w:rPr>
            </w:pPr>
            <w:r w:rsidRPr="00F53656">
              <w:rPr>
                <w:sz w:val="20"/>
                <w:szCs w:val="20"/>
              </w:rPr>
              <w:t>Integrated Regulatory Framework</w:t>
            </w:r>
          </w:p>
        </w:tc>
      </w:tr>
      <w:tr w:rsidR="00C25CD2" w:rsidTr="004D0ED4">
        <w:tc>
          <w:tcPr>
            <w:tcW w:w="3227" w:type="dxa"/>
          </w:tcPr>
          <w:p w:rsidR="00C25CD2" w:rsidRPr="00F53656" w:rsidRDefault="00C25CD2" w:rsidP="004D0ED4">
            <w:pPr>
              <w:rPr>
                <w:sz w:val="20"/>
                <w:szCs w:val="20"/>
              </w:rPr>
            </w:pPr>
            <w:r w:rsidRPr="00F53656">
              <w:rPr>
                <w:sz w:val="20"/>
                <w:szCs w:val="20"/>
              </w:rPr>
              <w:t>IGFRA</w:t>
            </w:r>
          </w:p>
        </w:tc>
        <w:tc>
          <w:tcPr>
            <w:tcW w:w="5953" w:type="dxa"/>
          </w:tcPr>
          <w:p w:rsidR="00C25CD2" w:rsidRPr="00F53656" w:rsidRDefault="00C25CD2" w:rsidP="004D0ED4">
            <w:pPr>
              <w:rPr>
                <w:sz w:val="20"/>
                <w:szCs w:val="20"/>
              </w:rPr>
            </w:pPr>
            <w:r>
              <w:rPr>
                <w:sz w:val="20"/>
                <w:szCs w:val="20"/>
              </w:rPr>
              <w:t>Intergovernmental Relations Framework Act</w:t>
            </w:r>
          </w:p>
        </w:tc>
      </w:tr>
      <w:tr w:rsidR="00C25CD2" w:rsidTr="004D0ED4">
        <w:tc>
          <w:tcPr>
            <w:tcW w:w="3227" w:type="dxa"/>
          </w:tcPr>
          <w:p w:rsidR="00C25CD2" w:rsidRPr="00F53656" w:rsidRDefault="00C25CD2" w:rsidP="004D0ED4">
            <w:pPr>
              <w:rPr>
                <w:sz w:val="20"/>
                <w:szCs w:val="20"/>
              </w:rPr>
            </w:pPr>
            <w:r w:rsidRPr="00F53656">
              <w:rPr>
                <w:sz w:val="20"/>
                <w:szCs w:val="20"/>
              </w:rPr>
              <w:t>IT</w:t>
            </w:r>
          </w:p>
        </w:tc>
        <w:tc>
          <w:tcPr>
            <w:tcW w:w="5953" w:type="dxa"/>
          </w:tcPr>
          <w:p w:rsidR="00C25CD2" w:rsidRPr="00F53656" w:rsidRDefault="00C25CD2" w:rsidP="004D0ED4">
            <w:pPr>
              <w:rPr>
                <w:sz w:val="20"/>
                <w:szCs w:val="20"/>
              </w:rPr>
            </w:pPr>
            <w:r w:rsidRPr="00F53656">
              <w:rPr>
                <w:sz w:val="20"/>
                <w:szCs w:val="20"/>
              </w:rPr>
              <w:t>Information Technology</w:t>
            </w:r>
          </w:p>
        </w:tc>
      </w:tr>
      <w:tr w:rsidR="00C25CD2" w:rsidTr="004D0ED4">
        <w:tc>
          <w:tcPr>
            <w:tcW w:w="3227" w:type="dxa"/>
          </w:tcPr>
          <w:p w:rsidR="00C25CD2" w:rsidRPr="00F53656" w:rsidRDefault="00C25CD2" w:rsidP="004D0ED4">
            <w:pPr>
              <w:rPr>
                <w:sz w:val="20"/>
                <w:szCs w:val="20"/>
              </w:rPr>
            </w:pPr>
            <w:r w:rsidRPr="00F53656">
              <w:rPr>
                <w:sz w:val="20"/>
                <w:szCs w:val="20"/>
              </w:rPr>
              <w:t>IRF</w:t>
            </w:r>
          </w:p>
        </w:tc>
        <w:tc>
          <w:tcPr>
            <w:tcW w:w="5953" w:type="dxa"/>
          </w:tcPr>
          <w:p w:rsidR="00C25CD2" w:rsidRPr="00F53656" w:rsidRDefault="00C25CD2" w:rsidP="004D0ED4">
            <w:pPr>
              <w:rPr>
                <w:sz w:val="20"/>
                <w:szCs w:val="20"/>
              </w:rPr>
            </w:pPr>
            <w:r>
              <w:rPr>
                <w:sz w:val="20"/>
                <w:szCs w:val="20"/>
              </w:rPr>
              <w:t>Integrated Regulatory Framework</w:t>
            </w:r>
          </w:p>
        </w:tc>
      </w:tr>
      <w:tr w:rsidR="00C25CD2" w:rsidTr="004D0ED4">
        <w:tc>
          <w:tcPr>
            <w:tcW w:w="3227" w:type="dxa"/>
          </w:tcPr>
          <w:p w:rsidR="00C25CD2" w:rsidRPr="00F53656" w:rsidRDefault="00C25CD2" w:rsidP="004D0ED4">
            <w:pPr>
              <w:rPr>
                <w:sz w:val="20"/>
                <w:szCs w:val="20"/>
              </w:rPr>
            </w:pPr>
            <w:r w:rsidRPr="00F53656">
              <w:rPr>
                <w:sz w:val="20"/>
                <w:szCs w:val="20"/>
              </w:rPr>
              <w:t>KOBWA</w:t>
            </w:r>
          </w:p>
        </w:tc>
        <w:tc>
          <w:tcPr>
            <w:tcW w:w="5953" w:type="dxa"/>
          </w:tcPr>
          <w:p w:rsidR="00C25CD2" w:rsidRPr="00F53656" w:rsidRDefault="00C25CD2" w:rsidP="004D0ED4">
            <w:pPr>
              <w:rPr>
                <w:sz w:val="20"/>
                <w:szCs w:val="20"/>
              </w:rPr>
            </w:pPr>
            <w:r w:rsidRPr="00F53656">
              <w:rPr>
                <w:sz w:val="20"/>
                <w:szCs w:val="20"/>
              </w:rPr>
              <w:t>Komati Basin Water Authority</w:t>
            </w:r>
          </w:p>
        </w:tc>
      </w:tr>
      <w:tr w:rsidR="00C25CD2" w:rsidTr="004D0ED4">
        <w:tc>
          <w:tcPr>
            <w:tcW w:w="3227" w:type="dxa"/>
          </w:tcPr>
          <w:p w:rsidR="00C25CD2" w:rsidRPr="00F53656" w:rsidRDefault="00C25CD2" w:rsidP="004D0ED4">
            <w:pPr>
              <w:rPr>
                <w:sz w:val="20"/>
                <w:szCs w:val="20"/>
              </w:rPr>
            </w:pPr>
            <w:r w:rsidRPr="00F53656">
              <w:rPr>
                <w:sz w:val="20"/>
                <w:szCs w:val="20"/>
              </w:rPr>
              <w:t>KPI</w:t>
            </w:r>
          </w:p>
        </w:tc>
        <w:tc>
          <w:tcPr>
            <w:tcW w:w="5953" w:type="dxa"/>
          </w:tcPr>
          <w:p w:rsidR="00C25CD2" w:rsidRPr="00F53656" w:rsidRDefault="00C25CD2" w:rsidP="004D0ED4">
            <w:pPr>
              <w:rPr>
                <w:sz w:val="20"/>
                <w:szCs w:val="20"/>
              </w:rPr>
            </w:pPr>
            <w:r w:rsidRPr="00F53656">
              <w:rPr>
                <w:sz w:val="20"/>
                <w:szCs w:val="20"/>
              </w:rPr>
              <w:t>Key Performance Indicator</w:t>
            </w:r>
          </w:p>
        </w:tc>
      </w:tr>
      <w:tr w:rsidR="00C25CD2" w:rsidTr="004D0ED4">
        <w:tc>
          <w:tcPr>
            <w:tcW w:w="3227" w:type="dxa"/>
          </w:tcPr>
          <w:p w:rsidR="00C25CD2" w:rsidRPr="00F53656" w:rsidRDefault="00C25CD2" w:rsidP="004D0ED4">
            <w:pPr>
              <w:rPr>
                <w:sz w:val="20"/>
                <w:szCs w:val="20"/>
              </w:rPr>
            </w:pPr>
            <w:r w:rsidRPr="00F53656">
              <w:rPr>
                <w:sz w:val="20"/>
                <w:szCs w:val="20"/>
              </w:rPr>
              <w:t>LG</w:t>
            </w:r>
          </w:p>
        </w:tc>
        <w:tc>
          <w:tcPr>
            <w:tcW w:w="5953" w:type="dxa"/>
          </w:tcPr>
          <w:p w:rsidR="00C25CD2" w:rsidRPr="00F53656" w:rsidRDefault="00C25CD2" w:rsidP="004D0ED4">
            <w:pPr>
              <w:rPr>
                <w:sz w:val="20"/>
                <w:szCs w:val="20"/>
              </w:rPr>
            </w:pPr>
            <w:r>
              <w:rPr>
                <w:sz w:val="20"/>
                <w:szCs w:val="20"/>
              </w:rPr>
              <w:t>Local Government</w:t>
            </w:r>
          </w:p>
        </w:tc>
      </w:tr>
      <w:tr w:rsidR="00C25CD2" w:rsidTr="004D0ED4">
        <w:tc>
          <w:tcPr>
            <w:tcW w:w="3227" w:type="dxa"/>
          </w:tcPr>
          <w:p w:rsidR="00C25CD2" w:rsidRPr="00F53656" w:rsidRDefault="00C25CD2" w:rsidP="004D0ED4">
            <w:pPr>
              <w:rPr>
                <w:sz w:val="20"/>
                <w:szCs w:val="20"/>
              </w:rPr>
            </w:pPr>
            <w:r w:rsidRPr="00F53656">
              <w:rPr>
                <w:sz w:val="20"/>
                <w:szCs w:val="20"/>
              </w:rPr>
              <w:t>MFMA</w:t>
            </w:r>
          </w:p>
        </w:tc>
        <w:tc>
          <w:tcPr>
            <w:tcW w:w="5953" w:type="dxa"/>
          </w:tcPr>
          <w:p w:rsidR="00C25CD2" w:rsidRPr="00F53656" w:rsidRDefault="00C25CD2" w:rsidP="004D0ED4">
            <w:pPr>
              <w:rPr>
                <w:sz w:val="20"/>
                <w:szCs w:val="20"/>
              </w:rPr>
            </w:pPr>
            <w:r w:rsidRPr="00F53656">
              <w:rPr>
                <w:sz w:val="20"/>
                <w:szCs w:val="20"/>
              </w:rPr>
              <w:t>Municipal Finance Management Act</w:t>
            </w:r>
          </w:p>
        </w:tc>
      </w:tr>
      <w:tr w:rsidR="00C25CD2" w:rsidTr="004D0ED4">
        <w:tc>
          <w:tcPr>
            <w:tcW w:w="3227" w:type="dxa"/>
          </w:tcPr>
          <w:p w:rsidR="00C25CD2" w:rsidRPr="00F53656" w:rsidRDefault="00C25CD2" w:rsidP="004D0ED4">
            <w:pPr>
              <w:rPr>
                <w:sz w:val="20"/>
                <w:szCs w:val="20"/>
              </w:rPr>
            </w:pPr>
            <w:r w:rsidRPr="00F53656">
              <w:rPr>
                <w:sz w:val="20"/>
                <w:szCs w:val="20"/>
              </w:rPr>
              <w:t>MSA</w:t>
            </w:r>
          </w:p>
        </w:tc>
        <w:tc>
          <w:tcPr>
            <w:tcW w:w="5953" w:type="dxa"/>
          </w:tcPr>
          <w:p w:rsidR="00C25CD2" w:rsidRPr="00F53656" w:rsidRDefault="00C25CD2" w:rsidP="004D0ED4">
            <w:pPr>
              <w:rPr>
                <w:sz w:val="20"/>
                <w:szCs w:val="20"/>
              </w:rPr>
            </w:pPr>
            <w:r>
              <w:rPr>
                <w:sz w:val="20"/>
                <w:szCs w:val="20"/>
              </w:rPr>
              <w:t>Municipal Systems Act</w:t>
            </w:r>
          </w:p>
        </w:tc>
      </w:tr>
      <w:tr w:rsidR="00C25CD2" w:rsidTr="004D0ED4">
        <w:tc>
          <w:tcPr>
            <w:tcW w:w="3227" w:type="dxa"/>
          </w:tcPr>
          <w:p w:rsidR="00C25CD2" w:rsidRPr="00F53656" w:rsidRDefault="00C25CD2" w:rsidP="004D0ED4">
            <w:pPr>
              <w:rPr>
                <w:sz w:val="20"/>
                <w:szCs w:val="20"/>
              </w:rPr>
            </w:pPr>
            <w:r w:rsidRPr="00F53656">
              <w:rPr>
                <w:sz w:val="20"/>
                <w:szCs w:val="20"/>
              </w:rPr>
              <w:t>NERSA</w:t>
            </w:r>
          </w:p>
        </w:tc>
        <w:tc>
          <w:tcPr>
            <w:tcW w:w="5953" w:type="dxa"/>
          </w:tcPr>
          <w:p w:rsidR="00C25CD2" w:rsidRPr="00F53656" w:rsidRDefault="00C25CD2" w:rsidP="004D0ED4">
            <w:pPr>
              <w:rPr>
                <w:sz w:val="20"/>
                <w:szCs w:val="20"/>
              </w:rPr>
            </w:pPr>
            <w:r>
              <w:rPr>
                <w:sz w:val="20"/>
                <w:szCs w:val="20"/>
              </w:rPr>
              <w:t>National Electricity Regulator of South Africa</w:t>
            </w:r>
          </w:p>
        </w:tc>
      </w:tr>
      <w:tr w:rsidR="00C25CD2" w:rsidTr="004D0ED4">
        <w:tc>
          <w:tcPr>
            <w:tcW w:w="3227" w:type="dxa"/>
          </w:tcPr>
          <w:p w:rsidR="00C25CD2" w:rsidRPr="00F53656" w:rsidRDefault="00C25CD2" w:rsidP="004D0ED4">
            <w:pPr>
              <w:rPr>
                <w:sz w:val="20"/>
                <w:szCs w:val="20"/>
              </w:rPr>
            </w:pPr>
            <w:r w:rsidRPr="00F53656">
              <w:rPr>
                <w:sz w:val="20"/>
                <w:szCs w:val="20"/>
              </w:rPr>
              <w:t>NPE</w:t>
            </w:r>
          </w:p>
        </w:tc>
        <w:tc>
          <w:tcPr>
            <w:tcW w:w="5953" w:type="dxa"/>
          </w:tcPr>
          <w:p w:rsidR="00C25CD2" w:rsidRPr="00F53656" w:rsidRDefault="00C25CD2" w:rsidP="004D0ED4">
            <w:pPr>
              <w:rPr>
                <w:sz w:val="20"/>
                <w:szCs w:val="20"/>
              </w:rPr>
            </w:pPr>
            <w:r w:rsidRPr="00F53656">
              <w:rPr>
                <w:sz w:val="20"/>
                <w:szCs w:val="20"/>
              </w:rPr>
              <w:t>National Public Entity</w:t>
            </w:r>
          </w:p>
        </w:tc>
      </w:tr>
      <w:tr w:rsidR="00C25CD2" w:rsidTr="004D0ED4">
        <w:tc>
          <w:tcPr>
            <w:tcW w:w="3227" w:type="dxa"/>
          </w:tcPr>
          <w:p w:rsidR="00C25CD2" w:rsidRPr="00F53656" w:rsidRDefault="00C25CD2" w:rsidP="004D0ED4">
            <w:pPr>
              <w:rPr>
                <w:sz w:val="20"/>
                <w:szCs w:val="20"/>
              </w:rPr>
            </w:pPr>
            <w:r w:rsidRPr="00F53656">
              <w:rPr>
                <w:sz w:val="20"/>
                <w:szCs w:val="20"/>
              </w:rPr>
              <w:t>NWA</w:t>
            </w:r>
          </w:p>
        </w:tc>
        <w:tc>
          <w:tcPr>
            <w:tcW w:w="5953" w:type="dxa"/>
          </w:tcPr>
          <w:p w:rsidR="00C25CD2" w:rsidRPr="00F53656" w:rsidRDefault="00C25CD2" w:rsidP="004D0ED4">
            <w:pPr>
              <w:rPr>
                <w:sz w:val="20"/>
                <w:szCs w:val="20"/>
              </w:rPr>
            </w:pPr>
            <w:r>
              <w:rPr>
                <w:sz w:val="20"/>
                <w:szCs w:val="20"/>
              </w:rPr>
              <w:t>National Water Act</w:t>
            </w:r>
          </w:p>
        </w:tc>
      </w:tr>
      <w:tr w:rsidR="00C25CD2" w:rsidTr="004D0ED4">
        <w:tc>
          <w:tcPr>
            <w:tcW w:w="3227" w:type="dxa"/>
          </w:tcPr>
          <w:p w:rsidR="00C25CD2" w:rsidRPr="00F53656" w:rsidRDefault="00C25CD2" w:rsidP="004D0ED4">
            <w:pPr>
              <w:rPr>
                <w:sz w:val="20"/>
                <w:szCs w:val="20"/>
              </w:rPr>
            </w:pPr>
            <w:r w:rsidRPr="00F53656">
              <w:rPr>
                <w:sz w:val="20"/>
                <w:szCs w:val="20"/>
              </w:rPr>
              <w:t>NWRI</w:t>
            </w:r>
          </w:p>
        </w:tc>
        <w:tc>
          <w:tcPr>
            <w:tcW w:w="5953" w:type="dxa"/>
          </w:tcPr>
          <w:p w:rsidR="00C25CD2" w:rsidRPr="00F53656" w:rsidRDefault="00C25CD2" w:rsidP="004D0ED4">
            <w:pPr>
              <w:rPr>
                <w:sz w:val="20"/>
                <w:szCs w:val="20"/>
              </w:rPr>
            </w:pPr>
            <w:r>
              <w:rPr>
                <w:sz w:val="20"/>
                <w:szCs w:val="20"/>
              </w:rPr>
              <w:t>National Water Resource Infrastructure</w:t>
            </w:r>
          </w:p>
        </w:tc>
      </w:tr>
      <w:tr w:rsidR="00C25CD2" w:rsidTr="004D0ED4">
        <w:tc>
          <w:tcPr>
            <w:tcW w:w="3227" w:type="dxa"/>
          </w:tcPr>
          <w:p w:rsidR="00C25CD2" w:rsidRPr="00F53656" w:rsidRDefault="00C25CD2" w:rsidP="004D0ED4">
            <w:pPr>
              <w:rPr>
                <w:sz w:val="20"/>
                <w:szCs w:val="20"/>
              </w:rPr>
            </w:pPr>
            <w:r w:rsidRPr="00F53656">
              <w:rPr>
                <w:sz w:val="20"/>
                <w:szCs w:val="20"/>
              </w:rPr>
              <w:t>NWSRS</w:t>
            </w:r>
          </w:p>
        </w:tc>
        <w:tc>
          <w:tcPr>
            <w:tcW w:w="5953" w:type="dxa"/>
          </w:tcPr>
          <w:p w:rsidR="00C25CD2" w:rsidRPr="00F53656" w:rsidRDefault="00C25CD2" w:rsidP="004D0ED4">
            <w:pPr>
              <w:rPr>
                <w:sz w:val="20"/>
                <w:szCs w:val="20"/>
              </w:rPr>
            </w:pPr>
            <w:r w:rsidRPr="00F53656">
              <w:rPr>
                <w:sz w:val="20"/>
                <w:szCs w:val="20"/>
              </w:rPr>
              <w:t>National Water Services Regulatory Strategy</w:t>
            </w:r>
          </w:p>
        </w:tc>
      </w:tr>
      <w:tr w:rsidR="00C25CD2" w:rsidTr="004D0ED4">
        <w:tc>
          <w:tcPr>
            <w:tcW w:w="3227" w:type="dxa"/>
          </w:tcPr>
          <w:p w:rsidR="00C25CD2" w:rsidRPr="00F53656" w:rsidRDefault="00C25CD2" w:rsidP="004D0ED4">
            <w:pPr>
              <w:rPr>
                <w:sz w:val="20"/>
                <w:szCs w:val="20"/>
              </w:rPr>
            </w:pPr>
            <w:r w:rsidRPr="00F53656">
              <w:rPr>
                <w:sz w:val="20"/>
                <w:szCs w:val="20"/>
              </w:rPr>
              <w:t>OD</w:t>
            </w:r>
          </w:p>
        </w:tc>
        <w:tc>
          <w:tcPr>
            <w:tcW w:w="5953" w:type="dxa"/>
          </w:tcPr>
          <w:p w:rsidR="00C25CD2" w:rsidRPr="00F53656" w:rsidRDefault="00C25CD2" w:rsidP="004D0ED4">
            <w:pPr>
              <w:rPr>
                <w:sz w:val="20"/>
                <w:szCs w:val="20"/>
              </w:rPr>
            </w:pPr>
            <w:r>
              <w:rPr>
                <w:sz w:val="20"/>
                <w:szCs w:val="20"/>
              </w:rPr>
              <w:t>Organisational Development</w:t>
            </w:r>
          </w:p>
        </w:tc>
      </w:tr>
      <w:tr w:rsidR="00C25CD2" w:rsidTr="004D0ED4">
        <w:tc>
          <w:tcPr>
            <w:tcW w:w="3227" w:type="dxa"/>
          </w:tcPr>
          <w:p w:rsidR="00C25CD2" w:rsidRPr="00F53656" w:rsidRDefault="00C25CD2" w:rsidP="004D0ED4">
            <w:pPr>
              <w:rPr>
                <w:sz w:val="20"/>
                <w:szCs w:val="20"/>
              </w:rPr>
            </w:pPr>
            <w:r w:rsidRPr="00F53656">
              <w:rPr>
                <w:sz w:val="20"/>
                <w:szCs w:val="20"/>
              </w:rPr>
              <w:t>O&amp;M</w:t>
            </w:r>
          </w:p>
        </w:tc>
        <w:tc>
          <w:tcPr>
            <w:tcW w:w="5953" w:type="dxa"/>
          </w:tcPr>
          <w:p w:rsidR="00C25CD2" w:rsidRPr="00F53656" w:rsidRDefault="00C25CD2" w:rsidP="004D0ED4">
            <w:pPr>
              <w:rPr>
                <w:sz w:val="20"/>
                <w:szCs w:val="20"/>
              </w:rPr>
            </w:pPr>
            <w:r w:rsidRPr="00F53656">
              <w:rPr>
                <w:sz w:val="20"/>
                <w:szCs w:val="20"/>
              </w:rPr>
              <w:t>Operating and Maintenance</w:t>
            </w:r>
          </w:p>
        </w:tc>
      </w:tr>
      <w:tr w:rsidR="00C25CD2" w:rsidTr="004D0ED4">
        <w:tc>
          <w:tcPr>
            <w:tcW w:w="3227" w:type="dxa"/>
          </w:tcPr>
          <w:p w:rsidR="00C25CD2" w:rsidRPr="00F53656" w:rsidRDefault="00C25CD2" w:rsidP="004D0ED4">
            <w:pPr>
              <w:rPr>
                <w:sz w:val="20"/>
                <w:szCs w:val="20"/>
              </w:rPr>
            </w:pPr>
            <w:r w:rsidRPr="00F53656">
              <w:rPr>
                <w:sz w:val="20"/>
                <w:szCs w:val="20"/>
              </w:rPr>
              <w:lastRenderedPageBreak/>
              <w:t>PFMA</w:t>
            </w:r>
          </w:p>
        </w:tc>
        <w:tc>
          <w:tcPr>
            <w:tcW w:w="5953" w:type="dxa"/>
          </w:tcPr>
          <w:p w:rsidR="00C25CD2" w:rsidRPr="00F53656" w:rsidRDefault="00C25CD2" w:rsidP="004D0ED4">
            <w:pPr>
              <w:rPr>
                <w:sz w:val="20"/>
                <w:szCs w:val="20"/>
              </w:rPr>
            </w:pPr>
            <w:r w:rsidRPr="00F53656">
              <w:rPr>
                <w:sz w:val="20"/>
                <w:szCs w:val="20"/>
              </w:rPr>
              <w:t>Public Finance Management Act</w:t>
            </w:r>
          </w:p>
        </w:tc>
      </w:tr>
      <w:tr w:rsidR="00C25CD2" w:rsidTr="004D0ED4">
        <w:tc>
          <w:tcPr>
            <w:tcW w:w="3227" w:type="dxa"/>
          </w:tcPr>
          <w:p w:rsidR="00C25CD2" w:rsidRPr="00F53656" w:rsidRDefault="00C25CD2" w:rsidP="004D0ED4">
            <w:pPr>
              <w:rPr>
                <w:sz w:val="20"/>
                <w:szCs w:val="20"/>
              </w:rPr>
            </w:pPr>
            <w:r w:rsidRPr="00F53656">
              <w:rPr>
                <w:sz w:val="20"/>
                <w:szCs w:val="20"/>
              </w:rPr>
              <w:t>PSA</w:t>
            </w:r>
          </w:p>
        </w:tc>
        <w:tc>
          <w:tcPr>
            <w:tcW w:w="5953" w:type="dxa"/>
          </w:tcPr>
          <w:p w:rsidR="00C25CD2" w:rsidRPr="00F53656" w:rsidRDefault="00C25CD2" w:rsidP="004D0ED4">
            <w:pPr>
              <w:rPr>
                <w:sz w:val="20"/>
                <w:szCs w:val="20"/>
              </w:rPr>
            </w:pPr>
            <w:r w:rsidRPr="00F53656">
              <w:rPr>
                <w:sz w:val="20"/>
                <w:szCs w:val="20"/>
              </w:rPr>
              <w:t>Public Service Act</w:t>
            </w:r>
          </w:p>
        </w:tc>
      </w:tr>
      <w:tr w:rsidR="00C25CD2" w:rsidTr="004D0ED4">
        <w:tc>
          <w:tcPr>
            <w:tcW w:w="3227" w:type="dxa"/>
          </w:tcPr>
          <w:p w:rsidR="00C25CD2" w:rsidRPr="00F53656" w:rsidRDefault="00C25CD2" w:rsidP="004D0ED4">
            <w:pPr>
              <w:rPr>
                <w:sz w:val="20"/>
                <w:szCs w:val="20"/>
              </w:rPr>
            </w:pPr>
            <w:r w:rsidRPr="00F53656">
              <w:rPr>
                <w:sz w:val="20"/>
                <w:szCs w:val="20"/>
              </w:rPr>
              <w:t>ROA</w:t>
            </w:r>
          </w:p>
        </w:tc>
        <w:tc>
          <w:tcPr>
            <w:tcW w:w="5953" w:type="dxa"/>
          </w:tcPr>
          <w:p w:rsidR="00C25CD2" w:rsidRPr="00F53656" w:rsidRDefault="00C25CD2" w:rsidP="004D0ED4">
            <w:pPr>
              <w:rPr>
                <w:sz w:val="20"/>
                <w:szCs w:val="20"/>
              </w:rPr>
            </w:pPr>
            <w:r w:rsidRPr="00F53656">
              <w:rPr>
                <w:sz w:val="20"/>
                <w:szCs w:val="20"/>
              </w:rPr>
              <w:t>Return On Assets</w:t>
            </w:r>
          </w:p>
        </w:tc>
      </w:tr>
      <w:tr w:rsidR="00C25CD2" w:rsidTr="004D0ED4">
        <w:tc>
          <w:tcPr>
            <w:tcW w:w="3227" w:type="dxa"/>
          </w:tcPr>
          <w:p w:rsidR="00C25CD2" w:rsidRPr="00F53656" w:rsidRDefault="00C25CD2" w:rsidP="004D0ED4">
            <w:pPr>
              <w:rPr>
                <w:sz w:val="20"/>
                <w:szCs w:val="20"/>
              </w:rPr>
            </w:pPr>
            <w:r w:rsidRPr="00F53656">
              <w:rPr>
                <w:sz w:val="20"/>
                <w:szCs w:val="20"/>
              </w:rPr>
              <w:t>RPMS</w:t>
            </w:r>
          </w:p>
        </w:tc>
        <w:tc>
          <w:tcPr>
            <w:tcW w:w="5953" w:type="dxa"/>
          </w:tcPr>
          <w:p w:rsidR="00C25CD2" w:rsidRPr="00F53656" w:rsidRDefault="00C25CD2" w:rsidP="004D0ED4">
            <w:pPr>
              <w:rPr>
                <w:sz w:val="20"/>
                <w:szCs w:val="20"/>
              </w:rPr>
            </w:pPr>
            <w:r w:rsidRPr="00F53656">
              <w:rPr>
                <w:sz w:val="20"/>
                <w:szCs w:val="20"/>
              </w:rPr>
              <w:t>Regulatory Performance Measurement System</w:t>
            </w:r>
          </w:p>
        </w:tc>
      </w:tr>
      <w:tr w:rsidR="00C25CD2" w:rsidTr="004D0ED4">
        <w:tc>
          <w:tcPr>
            <w:tcW w:w="3227" w:type="dxa"/>
          </w:tcPr>
          <w:p w:rsidR="00C25CD2" w:rsidRPr="00F53656" w:rsidRDefault="00C25CD2" w:rsidP="004D0ED4">
            <w:pPr>
              <w:rPr>
                <w:sz w:val="20"/>
                <w:szCs w:val="20"/>
              </w:rPr>
            </w:pPr>
            <w:r w:rsidRPr="00F53656">
              <w:rPr>
                <w:sz w:val="20"/>
                <w:szCs w:val="20"/>
              </w:rPr>
              <w:t>TCTA</w:t>
            </w:r>
          </w:p>
        </w:tc>
        <w:tc>
          <w:tcPr>
            <w:tcW w:w="5953" w:type="dxa"/>
          </w:tcPr>
          <w:p w:rsidR="00C25CD2" w:rsidRPr="00F53656" w:rsidRDefault="00C25CD2" w:rsidP="004D0ED4">
            <w:pPr>
              <w:rPr>
                <w:sz w:val="20"/>
                <w:szCs w:val="20"/>
              </w:rPr>
            </w:pPr>
            <w:r w:rsidRPr="00F53656">
              <w:rPr>
                <w:sz w:val="20"/>
                <w:szCs w:val="20"/>
              </w:rPr>
              <w:t>Trans Caledon Tunnel Authority</w:t>
            </w:r>
          </w:p>
        </w:tc>
      </w:tr>
      <w:tr w:rsidR="00C25CD2" w:rsidTr="004D0ED4">
        <w:tc>
          <w:tcPr>
            <w:tcW w:w="3227" w:type="dxa"/>
          </w:tcPr>
          <w:p w:rsidR="00C25CD2" w:rsidRPr="00F53656" w:rsidRDefault="00C25CD2" w:rsidP="004D0ED4">
            <w:pPr>
              <w:rPr>
                <w:sz w:val="20"/>
                <w:szCs w:val="20"/>
              </w:rPr>
            </w:pPr>
            <w:r w:rsidRPr="007F4919">
              <w:rPr>
                <w:sz w:val="20"/>
                <w:szCs w:val="20"/>
              </w:rPr>
              <w:t>UNESCO</w:t>
            </w:r>
          </w:p>
        </w:tc>
        <w:tc>
          <w:tcPr>
            <w:tcW w:w="5953" w:type="dxa"/>
          </w:tcPr>
          <w:p w:rsidR="00C25CD2" w:rsidRPr="00F53656" w:rsidRDefault="00C25CD2" w:rsidP="004D0ED4">
            <w:pPr>
              <w:rPr>
                <w:sz w:val="20"/>
                <w:szCs w:val="20"/>
              </w:rPr>
            </w:pPr>
            <w:r>
              <w:rPr>
                <w:sz w:val="20"/>
                <w:szCs w:val="20"/>
              </w:rPr>
              <w:t>United Nations Educational, Scientific &amp; Cultural Organisation</w:t>
            </w:r>
          </w:p>
        </w:tc>
      </w:tr>
      <w:tr w:rsidR="00C25CD2" w:rsidTr="004D0ED4">
        <w:tc>
          <w:tcPr>
            <w:tcW w:w="3227" w:type="dxa"/>
          </w:tcPr>
          <w:p w:rsidR="00C25CD2" w:rsidRPr="00F53656" w:rsidRDefault="00C25CD2" w:rsidP="004D0ED4">
            <w:pPr>
              <w:rPr>
                <w:sz w:val="20"/>
                <w:szCs w:val="20"/>
              </w:rPr>
            </w:pPr>
            <w:r>
              <w:rPr>
                <w:sz w:val="20"/>
                <w:szCs w:val="20"/>
              </w:rPr>
              <w:t>WB</w:t>
            </w:r>
          </w:p>
        </w:tc>
        <w:tc>
          <w:tcPr>
            <w:tcW w:w="5953" w:type="dxa"/>
          </w:tcPr>
          <w:p w:rsidR="00C25CD2" w:rsidRPr="00F53656" w:rsidRDefault="00C25CD2" w:rsidP="004D0ED4">
            <w:pPr>
              <w:rPr>
                <w:sz w:val="20"/>
                <w:szCs w:val="20"/>
              </w:rPr>
            </w:pPr>
            <w:r>
              <w:rPr>
                <w:sz w:val="20"/>
                <w:szCs w:val="20"/>
              </w:rPr>
              <w:t>Water Board</w:t>
            </w:r>
          </w:p>
        </w:tc>
      </w:tr>
      <w:tr w:rsidR="00C25CD2" w:rsidTr="004D0ED4">
        <w:tc>
          <w:tcPr>
            <w:tcW w:w="3227" w:type="dxa"/>
          </w:tcPr>
          <w:p w:rsidR="00C25CD2" w:rsidRDefault="00C25CD2" w:rsidP="004D0ED4">
            <w:pPr>
              <w:rPr>
                <w:sz w:val="20"/>
                <w:szCs w:val="20"/>
              </w:rPr>
            </w:pPr>
            <w:r>
              <w:rPr>
                <w:sz w:val="20"/>
                <w:szCs w:val="20"/>
              </w:rPr>
              <w:t>WMA</w:t>
            </w:r>
          </w:p>
        </w:tc>
        <w:tc>
          <w:tcPr>
            <w:tcW w:w="5953" w:type="dxa"/>
          </w:tcPr>
          <w:p w:rsidR="00C25CD2" w:rsidRPr="00F53656" w:rsidRDefault="00C25CD2" w:rsidP="004D0ED4">
            <w:pPr>
              <w:rPr>
                <w:sz w:val="20"/>
                <w:szCs w:val="20"/>
              </w:rPr>
            </w:pPr>
            <w:r>
              <w:rPr>
                <w:sz w:val="20"/>
                <w:szCs w:val="20"/>
              </w:rPr>
              <w:t>Water Management Act</w:t>
            </w:r>
          </w:p>
        </w:tc>
      </w:tr>
      <w:tr w:rsidR="00C25CD2" w:rsidTr="004D0ED4">
        <w:tc>
          <w:tcPr>
            <w:tcW w:w="3227" w:type="dxa"/>
          </w:tcPr>
          <w:p w:rsidR="00C25CD2" w:rsidRDefault="00C25CD2" w:rsidP="004D0ED4">
            <w:pPr>
              <w:rPr>
                <w:sz w:val="20"/>
                <w:szCs w:val="20"/>
              </w:rPr>
            </w:pPr>
            <w:r>
              <w:rPr>
                <w:sz w:val="20"/>
                <w:szCs w:val="20"/>
              </w:rPr>
              <w:t>WRC</w:t>
            </w:r>
          </w:p>
        </w:tc>
        <w:tc>
          <w:tcPr>
            <w:tcW w:w="5953" w:type="dxa"/>
          </w:tcPr>
          <w:p w:rsidR="00C25CD2" w:rsidRPr="00F53656" w:rsidRDefault="00C25CD2" w:rsidP="004D0ED4">
            <w:pPr>
              <w:rPr>
                <w:sz w:val="20"/>
                <w:szCs w:val="20"/>
              </w:rPr>
            </w:pPr>
            <w:r>
              <w:rPr>
                <w:sz w:val="20"/>
                <w:szCs w:val="20"/>
              </w:rPr>
              <w:t>Water Research Commission</w:t>
            </w:r>
          </w:p>
        </w:tc>
      </w:tr>
      <w:tr w:rsidR="00C25CD2" w:rsidTr="004D0ED4">
        <w:tc>
          <w:tcPr>
            <w:tcW w:w="3227" w:type="dxa"/>
          </w:tcPr>
          <w:p w:rsidR="00C25CD2" w:rsidRDefault="00C25CD2" w:rsidP="004D0ED4">
            <w:pPr>
              <w:rPr>
                <w:sz w:val="20"/>
                <w:szCs w:val="20"/>
              </w:rPr>
            </w:pPr>
            <w:r>
              <w:rPr>
                <w:sz w:val="20"/>
                <w:szCs w:val="20"/>
              </w:rPr>
              <w:t>WSA</w:t>
            </w:r>
          </w:p>
        </w:tc>
        <w:tc>
          <w:tcPr>
            <w:tcW w:w="5953" w:type="dxa"/>
          </w:tcPr>
          <w:p w:rsidR="00C25CD2" w:rsidRPr="00F53656" w:rsidRDefault="00C25CD2" w:rsidP="004D0ED4">
            <w:pPr>
              <w:rPr>
                <w:sz w:val="20"/>
                <w:szCs w:val="20"/>
              </w:rPr>
            </w:pPr>
            <w:r>
              <w:rPr>
                <w:sz w:val="20"/>
                <w:szCs w:val="20"/>
              </w:rPr>
              <w:t>Water Services Act</w:t>
            </w:r>
          </w:p>
        </w:tc>
      </w:tr>
      <w:tr w:rsidR="00C25CD2" w:rsidTr="004D0ED4">
        <w:tc>
          <w:tcPr>
            <w:tcW w:w="3227" w:type="dxa"/>
          </w:tcPr>
          <w:p w:rsidR="00C25CD2" w:rsidRDefault="00C25CD2" w:rsidP="004D0ED4">
            <w:pPr>
              <w:rPr>
                <w:sz w:val="20"/>
                <w:szCs w:val="20"/>
              </w:rPr>
            </w:pPr>
            <w:r>
              <w:rPr>
                <w:sz w:val="20"/>
                <w:szCs w:val="20"/>
              </w:rPr>
              <w:t>WSAs</w:t>
            </w:r>
          </w:p>
        </w:tc>
        <w:tc>
          <w:tcPr>
            <w:tcW w:w="5953" w:type="dxa"/>
          </w:tcPr>
          <w:p w:rsidR="00C25CD2" w:rsidRDefault="00C25CD2" w:rsidP="004D0ED4">
            <w:pPr>
              <w:rPr>
                <w:sz w:val="20"/>
                <w:szCs w:val="20"/>
              </w:rPr>
            </w:pPr>
            <w:r>
              <w:rPr>
                <w:sz w:val="20"/>
                <w:szCs w:val="20"/>
              </w:rPr>
              <w:t>Water Service Authorities</w:t>
            </w:r>
          </w:p>
        </w:tc>
      </w:tr>
      <w:tr w:rsidR="00C25CD2" w:rsidTr="004D0ED4">
        <w:tc>
          <w:tcPr>
            <w:tcW w:w="3227" w:type="dxa"/>
          </w:tcPr>
          <w:p w:rsidR="00C25CD2" w:rsidRDefault="00C25CD2" w:rsidP="004D0ED4">
            <w:pPr>
              <w:rPr>
                <w:sz w:val="20"/>
                <w:szCs w:val="20"/>
              </w:rPr>
            </w:pPr>
            <w:r>
              <w:rPr>
                <w:sz w:val="20"/>
                <w:szCs w:val="20"/>
              </w:rPr>
              <w:t>WSDP</w:t>
            </w:r>
          </w:p>
        </w:tc>
        <w:tc>
          <w:tcPr>
            <w:tcW w:w="5953" w:type="dxa"/>
          </w:tcPr>
          <w:p w:rsidR="00C25CD2" w:rsidRPr="00F53656" w:rsidRDefault="00C25CD2" w:rsidP="004D0ED4">
            <w:pPr>
              <w:rPr>
                <w:sz w:val="20"/>
                <w:szCs w:val="20"/>
              </w:rPr>
            </w:pPr>
            <w:r>
              <w:rPr>
                <w:sz w:val="20"/>
                <w:szCs w:val="20"/>
              </w:rPr>
              <w:t>Water Service Development Plan</w:t>
            </w:r>
          </w:p>
        </w:tc>
      </w:tr>
      <w:tr w:rsidR="00C25CD2" w:rsidTr="004D0ED4">
        <w:tc>
          <w:tcPr>
            <w:tcW w:w="3227" w:type="dxa"/>
          </w:tcPr>
          <w:p w:rsidR="00C25CD2" w:rsidRDefault="00C25CD2" w:rsidP="004D0ED4">
            <w:pPr>
              <w:rPr>
                <w:sz w:val="20"/>
                <w:szCs w:val="20"/>
              </w:rPr>
            </w:pPr>
            <w:r>
              <w:rPr>
                <w:sz w:val="20"/>
                <w:szCs w:val="20"/>
              </w:rPr>
              <w:t>WSPs</w:t>
            </w:r>
          </w:p>
        </w:tc>
        <w:tc>
          <w:tcPr>
            <w:tcW w:w="5953" w:type="dxa"/>
          </w:tcPr>
          <w:p w:rsidR="00C25CD2" w:rsidRPr="00F53656" w:rsidRDefault="00C25CD2" w:rsidP="004D0ED4">
            <w:pPr>
              <w:rPr>
                <w:sz w:val="20"/>
                <w:szCs w:val="20"/>
              </w:rPr>
            </w:pPr>
            <w:r>
              <w:rPr>
                <w:sz w:val="20"/>
                <w:szCs w:val="20"/>
              </w:rPr>
              <w:t>Water Service Providers</w:t>
            </w:r>
          </w:p>
        </w:tc>
      </w:tr>
      <w:tr w:rsidR="00C25CD2" w:rsidTr="004D0ED4">
        <w:tc>
          <w:tcPr>
            <w:tcW w:w="3227" w:type="dxa"/>
          </w:tcPr>
          <w:p w:rsidR="00C25CD2" w:rsidRDefault="00C25CD2" w:rsidP="004D0ED4">
            <w:pPr>
              <w:rPr>
                <w:sz w:val="20"/>
                <w:szCs w:val="20"/>
              </w:rPr>
            </w:pPr>
            <w:r>
              <w:rPr>
                <w:sz w:val="20"/>
                <w:szCs w:val="20"/>
              </w:rPr>
              <w:t>WSS</w:t>
            </w:r>
          </w:p>
        </w:tc>
        <w:tc>
          <w:tcPr>
            <w:tcW w:w="5953" w:type="dxa"/>
          </w:tcPr>
          <w:p w:rsidR="00C25CD2" w:rsidRPr="00F53656" w:rsidRDefault="00C25CD2" w:rsidP="004D0ED4">
            <w:pPr>
              <w:rPr>
                <w:sz w:val="20"/>
                <w:szCs w:val="20"/>
              </w:rPr>
            </w:pPr>
            <w:r>
              <w:rPr>
                <w:sz w:val="20"/>
                <w:szCs w:val="20"/>
              </w:rPr>
              <w:t>Water and Sanitation Services</w:t>
            </w:r>
          </w:p>
        </w:tc>
      </w:tr>
      <w:tr w:rsidR="00C25CD2" w:rsidTr="004D0ED4">
        <w:tc>
          <w:tcPr>
            <w:tcW w:w="3227" w:type="dxa"/>
          </w:tcPr>
          <w:p w:rsidR="00C25CD2" w:rsidRDefault="00C25CD2" w:rsidP="004D0ED4">
            <w:pPr>
              <w:rPr>
                <w:sz w:val="20"/>
                <w:szCs w:val="20"/>
              </w:rPr>
            </w:pPr>
            <w:r>
              <w:rPr>
                <w:sz w:val="20"/>
                <w:szCs w:val="20"/>
              </w:rPr>
              <w:t>WTE</w:t>
            </w:r>
          </w:p>
        </w:tc>
        <w:tc>
          <w:tcPr>
            <w:tcW w:w="5953" w:type="dxa"/>
          </w:tcPr>
          <w:p w:rsidR="00C25CD2" w:rsidRPr="00F53656" w:rsidRDefault="00C25CD2" w:rsidP="004D0ED4">
            <w:pPr>
              <w:rPr>
                <w:sz w:val="20"/>
                <w:szCs w:val="20"/>
              </w:rPr>
            </w:pPr>
            <w:r>
              <w:rPr>
                <w:sz w:val="20"/>
                <w:szCs w:val="20"/>
              </w:rPr>
              <w:t>Water Training Entity</w:t>
            </w:r>
          </w:p>
        </w:tc>
      </w:tr>
      <w:tr w:rsidR="00C25CD2" w:rsidTr="004D0ED4">
        <w:tc>
          <w:tcPr>
            <w:tcW w:w="3227" w:type="dxa"/>
          </w:tcPr>
          <w:p w:rsidR="00C25CD2" w:rsidRDefault="00C25CD2" w:rsidP="004D0ED4">
            <w:pPr>
              <w:rPr>
                <w:sz w:val="20"/>
                <w:szCs w:val="20"/>
              </w:rPr>
            </w:pPr>
            <w:r>
              <w:rPr>
                <w:sz w:val="20"/>
                <w:szCs w:val="20"/>
              </w:rPr>
              <w:t>WUAs</w:t>
            </w:r>
          </w:p>
        </w:tc>
        <w:tc>
          <w:tcPr>
            <w:tcW w:w="5953" w:type="dxa"/>
          </w:tcPr>
          <w:p w:rsidR="00C25CD2" w:rsidRPr="00F53656" w:rsidRDefault="00C25CD2" w:rsidP="004D0ED4">
            <w:pPr>
              <w:rPr>
                <w:sz w:val="20"/>
                <w:szCs w:val="20"/>
              </w:rPr>
            </w:pPr>
            <w:r>
              <w:rPr>
                <w:sz w:val="20"/>
                <w:szCs w:val="20"/>
              </w:rPr>
              <w:t>Water Users Associations</w:t>
            </w:r>
          </w:p>
        </w:tc>
      </w:tr>
      <w:tr w:rsidR="00C25CD2" w:rsidTr="004D0ED4">
        <w:tc>
          <w:tcPr>
            <w:tcW w:w="3227" w:type="dxa"/>
          </w:tcPr>
          <w:p w:rsidR="00C25CD2" w:rsidRDefault="00C25CD2" w:rsidP="004D0ED4">
            <w:pPr>
              <w:rPr>
                <w:sz w:val="20"/>
                <w:szCs w:val="20"/>
              </w:rPr>
            </w:pPr>
            <w:r>
              <w:rPr>
                <w:sz w:val="20"/>
                <w:szCs w:val="20"/>
              </w:rPr>
              <w:t>WVC</w:t>
            </w:r>
          </w:p>
        </w:tc>
        <w:tc>
          <w:tcPr>
            <w:tcW w:w="5953" w:type="dxa"/>
          </w:tcPr>
          <w:p w:rsidR="00C25CD2" w:rsidRPr="00F53656" w:rsidRDefault="00C25CD2" w:rsidP="004D0ED4">
            <w:pPr>
              <w:rPr>
                <w:sz w:val="20"/>
                <w:szCs w:val="20"/>
              </w:rPr>
            </w:pPr>
            <w:r>
              <w:rPr>
                <w:sz w:val="20"/>
                <w:szCs w:val="20"/>
              </w:rPr>
              <w:t>Water Value Chain</w:t>
            </w:r>
          </w:p>
        </w:tc>
      </w:tr>
    </w:tbl>
    <w:p w:rsidR="00C25CD2" w:rsidRDefault="00C25CD2" w:rsidP="00C25CD2"/>
    <w:tbl>
      <w:tblPr>
        <w:tblStyle w:val="TableGrid"/>
        <w:tblW w:w="0" w:type="auto"/>
        <w:tblLook w:val="04A0"/>
      </w:tblPr>
      <w:tblGrid>
        <w:gridCol w:w="959"/>
        <w:gridCol w:w="7229"/>
        <w:gridCol w:w="1054"/>
      </w:tblGrid>
      <w:tr w:rsidR="00C25CD2" w:rsidRPr="006E39CD" w:rsidTr="00C25CD2">
        <w:tc>
          <w:tcPr>
            <w:tcW w:w="959" w:type="dxa"/>
          </w:tcPr>
          <w:p w:rsidR="00C25CD2" w:rsidRPr="006E39CD" w:rsidRDefault="00C25CD2" w:rsidP="006E39CD">
            <w:pPr>
              <w:jc w:val="center"/>
              <w:rPr>
                <w:b/>
                <w:sz w:val="20"/>
                <w:szCs w:val="20"/>
              </w:rPr>
            </w:pPr>
            <w:r w:rsidRPr="006E39CD">
              <w:rPr>
                <w:b/>
                <w:sz w:val="20"/>
                <w:szCs w:val="20"/>
              </w:rPr>
              <w:br w:type="page"/>
              <w:t>Figure</w:t>
            </w:r>
          </w:p>
        </w:tc>
        <w:tc>
          <w:tcPr>
            <w:tcW w:w="7229" w:type="dxa"/>
          </w:tcPr>
          <w:p w:rsidR="00C25CD2" w:rsidRPr="006E39CD" w:rsidRDefault="00C25CD2" w:rsidP="006E39CD">
            <w:pPr>
              <w:jc w:val="center"/>
              <w:rPr>
                <w:b/>
                <w:sz w:val="20"/>
                <w:szCs w:val="20"/>
              </w:rPr>
            </w:pPr>
            <w:r w:rsidRPr="006E39CD">
              <w:rPr>
                <w:b/>
                <w:sz w:val="20"/>
                <w:szCs w:val="20"/>
              </w:rPr>
              <w:t>Title</w:t>
            </w:r>
          </w:p>
        </w:tc>
        <w:tc>
          <w:tcPr>
            <w:tcW w:w="1054" w:type="dxa"/>
          </w:tcPr>
          <w:p w:rsidR="00C25CD2" w:rsidRPr="006E39CD" w:rsidRDefault="00C25CD2" w:rsidP="006E39CD">
            <w:pPr>
              <w:jc w:val="center"/>
              <w:rPr>
                <w:b/>
                <w:sz w:val="20"/>
                <w:szCs w:val="20"/>
              </w:rPr>
            </w:pPr>
            <w:r w:rsidRPr="006E39CD">
              <w:rPr>
                <w:b/>
                <w:sz w:val="20"/>
                <w:szCs w:val="20"/>
              </w:rPr>
              <w:t>Page</w:t>
            </w:r>
          </w:p>
        </w:tc>
      </w:tr>
      <w:tr w:rsidR="00C25CD2" w:rsidRPr="006E39CD" w:rsidTr="00C25CD2">
        <w:tc>
          <w:tcPr>
            <w:tcW w:w="959" w:type="dxa"/>
          </w:tcPr>
          <w:p w:rsidR="00C25CD2" w:rsidRPr="006E39CD" w:rsidRDefault="00C25CD2" w:rsidP="00C25CD2">
            <w:pPr>
              <w:jc w:val="center"/>
              <w:rPr>
                <w:sz w:val="20"/>
                <w:szCs w:val="20"/>
              </w:rPr>
            </w:pPr>
            <w:r w:rsidRPr="006E39CD">
              <w:rPr>
                <w:sz w:val="20"/>
                <w:szCs w:val="20"/>
              </w:rPr>
              <w:t>1</w:t>
            </w:r>
          </w:p>
        </w:tc>
        <w:tc>
          <w:tcPr>
            <w:tcW w:w="7229" w:type="dxa"/>
          </w:tcPr>
          <w:p w:rsidR="00C25CD2" w:rsidRPr="006E39CD" w:rsidRDefault="00C25CD2" w:rsidP="004D0ED4">
            <w:pPr>
              <w:rPr>
                <w:sz w:val="20"/>
                <w:szCs w:val="20"/>
              </w:rPr>
            </w:pPr>
            <w:r w:rsidRPr="006E39CD">
              <w:rPr>
                <w:sz w:val="20"/>
                <w:szCs w:val="20"/>
              </w:rPr>
              <w:t>Water Value charges/tariffs</w:t>
            </w:r>
          </w:p>
        </w:tc>
        <w:tc>
          <w:tcPr>
            <w:tcW w:w="1054" w:type="dxa"/>
          </w:tcPr>
          <w:p w:rsidR="00C25CD2" w:rsidRPr="006E39CD" w:rsidRDefault="001E7D9A" w:rsidP="001E7D9A">
            <w:pPr>
              <w:jc w:val="center"/>
              <w:rPr>
                <w:sz w:val="20"/>
                <w:szCs w:val="20"/>
              </w:rPr>
            </w:pPr>
            <w:r w:rsidRPr="006E39CD">
              <w:rPr>
                <w:sz w:val="20"/>
                <w:szCs w:val="20"/>
              </w:rPr>
              <w:t>13</w:t>
            </w:r>
          </w:p>
        </w:tc>
      </w:tr>
      <w:tr w:rsidR="00C25CD2" w:rsidRPr="006E39CD" w:rsidTr="00C25CD2">
        <w:tc>
          <w:tcPr>
            <w:tcW w:w="959" w:type="dxa"/>
          </w:tcPr>
          <w:p w:rsidR="00C25CD2" w:rsidRPr="006E39CD" w:rsidRDefault="00C25CD2" w:rsidP="00C25CD2">
            <w:pPr>
              <w:jc w:val="center"/>
              <w:rPr>
                <w:sz w:val="20"/>
                <w:szCs w:val="20"/>
              </w:rPr>
            </w:pPr>
            <w:r w:rsidRPr="006E39CD">
              <w:rPr>
                <w:sz w:val="20"/>
                <w:szCs w:val="20"/>
              </w:rPr>
              <w:t>2</w:t>
            </w:r>
          </w:p>
        </w:tc>
        <w:tc>
          <w:tcPr>
            <w:tcW w:w="7229" w:type="dxa"/>
          </w:tcPr>
          <w:p w:rsidR="00C25CD2" w:rsidRPr="006E39CD" w:rsidRDefault="00C25CD2" w:rsidP="004D0ED4">
            <w:pPr>
              <w:rPr>
                <w:sz w:val="20"/>
                <w:szCs w:val="20"/>
              </w:rPr>
            </w:pPr>
            <w:r w:rsidRPr="006E39CD">
              <w:rPr>
                <w:sz w:val="20"/>
                <w:szCs w:val="20"/>
              </w:rPr>
              <w:t>Water Sector Regulatory Domains</w:t>
            </w:r>
          </w:p>
        </w:tc>
        <w:tc>
          <w:tcPr>
            <w:tcW w:w="1054" w:type="dxa"/>
          </w:tcPr>
          <w:p w:rsidR="00C25CD2" w:rsidRPr="006E39CD" w:rsidRDefault="001E7D9A" w:rsidP="001E7D9A">
            <w:pPr>
              <w:jc w:val="center"/>
              <w:rPr>
                <w:sz w:val="20"/>
                <w:szCs w:val="20"/>
              </w:rPr>
            </w:pPr>
            <w:r w:rsidRPr="006E39CD">
              <w:rPr>
                <w:sz w:val="20"/>
                <w:szCs w:val="20"/>
              </w:rPr>
              <w:t>14</w:t>
            </w:r>
          </w:p>
        </w:tc>
      </w:tr>
      <w:tr w:rsidR="00C25CD2" w:rsidRPr="006E39CD" w:rsidTr="00C25CD2">
        <w:tc>
          <w:tcPr>
            <w:tcW w:w="959" w:type="dxa"/>
          </w:tcPr>
          <w:p w:rsidR="00C25CD2" w:rsidRPr="006E39CD" w:rsidRDefault="00C25CD2" w:rsidP="00C25CD2">
            <w:pPr>
              <w:jc w:val="center"/>
              <w:rPr>
                <w:sz w:val="20"/>
                <w:szCs w:val="20"/>
              </w:rPr>
            </w:pPr>
            <w:r w:rsidRPr="006E39CD">
              <w:rPr>
                <w:sz w:val="20"/>
                <w:szCs w:val="20"/>
              </w:rPr>
              <w:t>3</w:t>
            </w:r>
          </w:p>
        </w:tc>
        <w:tc>
          <w:tcPr>
            <w:tcW w:w="7229" w:type="dxa"/>
          </w:tcPr>
          <w:p w:rsidR="00C25CD2" w:rsidRPr="006E39CD" w:rsidRDefault="00C25CD2" w:rsidP="004D0ED4">
            <w:pPr>
              <w:rPr>
                <w:sz w:val="20"/>
                <w:szCs w:val="20"/>
              </w:rPr>
            </w:pPr>
            <w:r w:rsidRPr="006E39CD">
              <w:rPr>
                <w:sz w:val="20"/>
                <w:szCs w:val="20"/>
              </w:rPr>
              <w:t>Proposed Priority Areas for ER</w:t>
            </w:r>
          </w:p>
        </w:tc>
        <w:tc>
          <w:tcPr>
            <w:tcW w:w="1054" w:type="dxa"/>
          </w:tcPr>
          <w:p w:rsidR="00C25CD2" w:rsidRPr="006E39CD" w:rsidRDefault="001E7D9A" w:rsidP="001E7D9A">
            <w:pPr>
              <w:jc w:val="center"/>
              <w:rPr>
                <w:sz w:val="20"/>
                <w:szCs w:val="20"/>
              </w:rPr>
            </w:pPr>
            <w:r w:rsidRPr="006E39CD">
              <w:rPr>
                <w:sz w:val="20"/>
                <w:szCs w:val="20"/>
              </w:rPr>
              <w:t>20</w:t>
            </w:r>
          </w:p>
        </w:tc>
      </w:tr>
      <w:tr w:rsidR="00C25CD2" w:rsidRPr="006E39CD" w:rsidTr="00C25CD2">
        <w:tc>
          <w:tcPr>
            <w:tcW w:w="959" w:type="dxa"/>
          </w:tcPr>
          <w:p w:rsidR="00C25CD2" w:rsidRPr="006E39CD" w:rsidRDefault="00C25CD2" w:rsidP="00C25CD2">
            <w:pPr>
              <w:jc w:val="center"/>
              <w:rPr>
                <w:sz w:val="20"/>
                <w:szCs w:val="20"/>
              </w:rPr>
            </w:pPr>
            <w:r w:rsidRPr="006E39CD">
              <w:rPr>
                <w:sz w:val="20"/>
                <w:szCs w:val="20"/>
              </w:rPr>
              <w:t>4</w:t>
            </w:r>
          </w:p>
        </w:tc>
        <w:tc>
          <w:tcPr>
            <w:tcW w:w="7229" w:type="dxa"/>
          </w:tcPr>
          <w:p w:rsidR="00C25CD2" w:rsidRPr="006E39CD" w:rsidRDefault="00C25CD2" w:rsidP="004D0ED4">
            <w:pPr>
              <w:rPr>
                <w:sz w:val="20"/>
                <w:szCs w:val="20"/>
              </w:rPr>
            </w:pPr>
            <w:r w:rsidRPr="006E39CD">
              <w:rPr>
                <w:sz w:val="20"/>
                <w:szCs w:val="20"/>
              </w:rPr>
              <w:t>High Level OD of the ER</w:t>
            </w:r>
          </w:p>
        </w:tc>
        <w:tc>
          <w:tcPr>
            <w:tcW w:w="1054" w:type="dxa"/>
          </w:tcPr>
          <w:p w:rsidR="00C25CD2" w:rsidRPr="006E39CD" w:rsidRDefault="001E7D9A" w:rsidP="001E7D9A">
            <w:pPr>
              <w:jc w:val="center"/>
              <w:rPr>
                <w:sz w:val="20"/>
                <w:szCs w:val="20"/>
              </w:rPr>
            </w:pPr>
            <w:r w:rsidRPr="006E39CD">
              <w:rPr>
                <w:sz w:val="20"/>
                <w:szCs w:val="20"/>
              </w:rPr>
              <w:t>48</w:t>
            </w:r>
          </w:p>
        </w:tc>
      </w:tr>
      <w:tr w:rsidR="00C25CD2" w:rsidRPr="006E39CD" w:rsidTr="00C25CD2">
        <w:tc>
          <w:tcPr>
            <w:tcW w:w="959" w:type="dxa"/>
          </w:tcPr>
          <w:p w:rsidR="00C25CD2" w:rsidRPr="006E39CD" w:rsidRDefault="00C25CD2" w:rsidP="00C25CD2">
            <w:pPr>
              <w:jc w:val="center"/>
              <w:rPr>
                <w:sz w:val="20"/>
                <w:szCs w:val="20"/>
              </w:rPr>
            </w:pPr>
            <w:r w:rsidRPr="006E39CD">
              <w:rPr>
                <w:sz w:val="20"/>
                <w:szCs w:val="20"/>
              </w:rPr>
              <w:t>5</w:t>
            </w:r>
          </w:p>
        </w:tc>
        <w:tc>
          <w:tcPr>
            <w:tcW w:w="7229" w:type="dxa"/>
          </w:tcPr>
          <w:p w:rsidR="00C25CD2" w:rsidRPr="006E39CD" w:rsidRDefault="00C25CD2" w:rsidP="004D0ED4">
            <w:pPr>
              <w:rPr>
                <w:sz w:val="20"/>
                <w:szCs w:val="20"/>
              </w:rPr>
            </w:pPr>
            <w:r w:rsidRPr="006E39CD">
              <w:rPr>
                <w:sz w:val="20"/>
                <w:szCs w:val="20"/>
              </w:rPr>
              <w:t>Financial Cash Flows for the ER</w:t>
            </w:r>
          </w:p>
        </w:tc>
        <w:tc>
          <w:tcPr>
            <w:tcW w:w="1054" w:type="dxa"/>
          </w:tcPr>
          <w:p w:rsidR="00C25CD2" w:rsidRPr="006E39CD" w:rsidRDefault="001E7D9A" w:rsidP="001E7D9A">
            <w:pPr>
              <w:jc w:val="center"/>
              <w:rPr>
                <w:sz w:val="20"/>
                <w:szCs w:val="20"/>
              </w:rPr>
            </w:pPr>
            <w:r w:rsidRPr="006E39CD">
              <w:rPr>
                <w:sz w:val="20"/>
                <w:szCs w:val="20"/>
              </w:rPr>
              <w:t>55</w:t>
            </w:r>
          </w:p>
        </w:tc>
      </w:tr>
      <w:tr w:rsidR="00C25CD2" w:rsidRPr="006E39CD" w:rsidTr="00C25CD2">
        <w:tc>
          <w:tcPr>
            <w:tcW w:w="959" w:type="dxa"/>
          </w:tcPr>
          <w:p w:rsidR="00C25CD2" w:rsidRPr="006E39CD" w:rsidRDefault="00C25CD2" w:rsidP="00C25CD2">
            <w:pPr>
              <w:jc w:val="center"/>
              <w:rPr>
                <w:sz w:val="20"/>
                <w:szCs w:val="20"/>
              </w:rPr>
            </w:pPr>
            <w:r w:rsidRPr="006E39CD">
              <w:rPr>
                <w:sz w:val="20"/>
                <w:szCs w:val="20"/>
              </w:rPr>
              <w:t>6</w:t>
            </w:r>
          </w:p>
        </w:tc>
        <w:tc>
          <w:tcPr>
            <w:tcW w:w="7229" w:type="dxa"/>
          </w:tcPr>
          <w:p w:rsidR="00C25CD2" w:rsidRPr="006E39CD" w:rsidRDefault="00C25CD2" w:rsidP="004D0ED4">
            <w:pPr>
              <w:rPr>
                <w:sz w:val="20"/>
                <w:szCs w:val="20"/>
              </w:rPr>
            </w:pPr>
            <w:r w:rsidRPr="006E39CD">
              <w:rPr>
                <w:sz w:val="20"/>
                <w:szCs w:val="20"/>
              </w:rPr>
              <w:t>Estimated establishment costs for NPE</w:t>
            </w:r>
          </w:p>
        </w:tc>
        <w:tc>
          <w:tcPr>
            <w:tcW w:w="1054" w:type="dxa"/>
          </w:tcPr>
          <w:p w:rsidR="00C25CD2" w:rsidRPr="006E39CD" w:rsidRDefault="001E7D9A" w:rsidP="001E7D9A">
            <w:pPr>
              <w:jc w:val="center"/>
              <w:rPr>
                <w:sz w:val="20"/>
                <w:szCs w:val="20"/>
              </w:rPr>
            </w:pPr>
            <w:r w:rsidRPr="006E39CD">
              <w:rPr>
                <w:sz w:val="20"/>
                <w:szCs w:val="20"/>
              </w:rPr>
              <w:t>56</w:t>
            </w:r>
          </w:p>
        </w:tc>
      </w:tr>
      <w:tr w:rsidR="00C25CD2" w:rsidRPr="006E39CD" w:rsidTr="00C25CD2">
        <w:tc>
          <w:tcPr>
            <w:tcW w:w="959" w:type="dxa"/>
          </w:tcPr>
          <w:p w:rsidR="00C25CD2" w:rsidRPr="006E39CD" w:rsidRDefault="00C25CD2" w:rsidP="00C25CD2">
            <w:pPr>
              <w:jc w:val="center"/>
              <w:rPr>
                <w:sz w:val="20"/>
                <w:szCs w:val="20"/>
              </w:rPr>
            </w:pPr>
            <w:r w:rsidRPr="006E39CD">
              <w:rPr>
                <w:sz w:val="20"/>
                <w:szCs w:val="20"/>
              </w:rPr>
              <w:t>7</w:t>
            </w:r>
          </w:p>
        </w:tc>
        <w:tc>
          <w:tcPr>
            <w:tcW w:w="7229" w:type="dxa"/>
          </w:tcPr>
          <w:p w:rsidR="00C25CD2" w:rsidRPr="006E39CD" w:rsidRDefault="00C25CD2" w:rsidP="004D0ED4">
            <w:pPr>
              <w:rPr>
                <w:sz w:val="20"/>
                <w:szCs w:val="20"/>
              </w:rPr>
            </w:pPr>
            <w:r w:rsidRPr="006E39CD">
              <w:rPr>
                <w:sz w:val="20"/>
                <w:szCs w:val="20"/>
              </w:rPr>
              <w:t>Operating Costs for NPE</w:t>
            </w:r>
          </w:p>
        </w:tc>
        <w:tc>
          <w:tcPr>
            <w:tcW w:w="1054" w:type="dxa"/>
          </w:tcPr>
          <w:p w:rsidR="00C25CD2" w:rsidRPr="006E39CD" w:rsidRDefault="001E7D9A" w:rsidP="001E7D9A">
            <w:pPr>
              <w:jc w:val="center"/>
              <w:rPr>
                <w:sz w:val="20"/>
                <w:szCs w:val="20"/>
              </w:rPr>
            </w:pPr>
            <w:r w:rsidRPr="006E39CD">
              <w:rPr>
                <w:sz w:val="20"/>
                <w:szCs w:val="20"/>
              </w:rPr>
              <w:t>58</w:t>
            </w:r>
          </w:p>
        </w:tc>
      </w:tr>
      <w:tr w:rsidR="00C25CD2" w:rsidRPr="006E39CD" w:rsidTr="00C25CD2">
        <w:tc>
          <w:tcPr>
            <w:tcW w:w="959" w:type="dxa"/>
          </w:tcPr>
          <w:p w:rsidR="00C25CD2" w:rsidRPr="006E39CD" w:rsidRDefault="001E7D9A" w:rsidP="00C25CD2">
            <w:pPr>
              <w:jc w:val="center"/>
              <w:rPr>
                <w:sz w:val="20"/>
                <w:szCs w:val="20"/>
              </w:rPr>
            </w:pPr>
            <w:r w:rsidRPr="006E39CD">
              <w:rPr>
                <w:sz w:val="20"/>
                <w:szCs w:val="20"/>
              </w:rPr>
              <w:t>8</w:t>
            </w:r>
          </w:p>
        </w:tc>
        <w:tc>
          <w:tcPr>
            <w:tcW w:w="7229" w:type="dxa"/>
          </w:tcPr>
          <w:p w:rsidR="00C25CD2" w:rsidRPr="006E39CD" w:rsidRDefault="001E7D9A" w:rsidP="004D0ED4">
            <w:pPr>
              <w:rPr>
                <w:sz w:val="20"/>
                <w:szCs w:val="20"/>
              </w:rPr>
            </w:pPr>
            <w:r w:rsidRPr="006E39CD">
              <w:rPr>
                <w:sz w:val="20"/>
                <w:szCs w:val="20"/>
              </w:rPr>
              <w:t>Operating costs per institution</w:t>
            </w:r>
          </w:p>
        </w:tc>
        <w:tc>
          <w:tcPr>
            <w:tcW w:w="1054" w:type="dxa"/>
          </w:tcPr>
          <w:p w:rsidR="00C25CD2" w:rsidRPr="006E39CD" w:rsidRDefault="001E7D9A" w:rsidP="001E7D9A">
            <w:pPr>
              <w:jc w:val="center"/>
              <w:rPr>
                <w:sz w:val="20"/>
                <w:szCs w:val="20"/>
              </w:rPr>
            </w:pPr>
            <w:r w:rsidRPr="006E39CD">
              <w:rPr>
                <w:sz w:val="20"/>
                <w:szCs w:val="20"/>
              </w:rPr>
              <w:t>59</w:t>
            </w:r>
          </w:p>
        </w:tc>
      </w:tr>
    </w:tbl>
    <w:p w:rsidR="00C25CD2" w:rsidRPr="006E39CD" w:rsidRDefault="00C25CD2" w:rsidP="00C25CD2">
      <w:pPr>
        <w:rPr>
          <w:sz w:val="20"/>
          <w:szCs w:val="20"/>
        </w:rPr>
      </w:pPr>
    </w:p>
    <w:tbl>
      <w:tblPr>
        <w:tblStyle w:val="TableGrid"/>
        <w:tblW w:w="0" w:type="auto"/>
        <w:tblLook w:val="04A0"/>
      </w:tblPr>
      <w:tblGrid>
        <w:gridCol w:w="959"/>
        <w:gridCol w:w="7229"/>
        <w:gridCol w:w="1054"/>
      </w:tblGrid>
      <w:tr w:rsidR="00C25CD2" w:rsidRPr="006E39CD" w:rsidTr="00C25CD2">
        <w:tc>
          <w:tcPr>
            <w:tcW w:w="959" w:type="dxa"/>
          </w:tcPr>
          <w:p w:rsidR="00C25CD2" w:rsidRPr="006E39CD" w:rsidRDefault="00C25CD2" w:rsidP="006E39CD">
            <w:pPr>
              <w:jc w:val="center"/>
              <w:rPr>
                <w:b/>
                <w:sz w:val="20"/>
                <w:szCs w:val="20"/>
              </w:rPr>
            </w:pPr>
            <w:r w:rsidRPr="006E39CD">
              <w:rPr>
                <w:b/>
                <w:sz w:val="20"/>
                <w:szCs w:val="20"/>
              </w:rPr>
              <w:t>Table</w:t>
            </w:r>
          </w:p>
        </w:tc>
        <w:tc>
          <w:tcPr>
            <w:tcW w:w="7229" w:type="dxa"/>
          </w:tcPr>
          <w:p w:rsidR="00C25CD2" w:rsidRPr="006E39CD" w:rsidRDefault="00C25CD2" w:rsidP="006E39CD">
            <w:pPr>
              <w:jc w:val="center"/>
              <w:rPr>
                <w:b/>
                <w:sz w:val="20"/>
                <w:szCs w:val="20"/>
              </w:rPr>
            </w:pPr>
            <w:r w:rsidRPr="006E39CD">
              <w:rPr>
                <w:b/>
                <w:sz w:val="20"/>
                <w:szCs w:val="20"/>
              </w:rPr>
              <w:t>Title</w:t>
            </w:r>
          </w:p>
        </w:tc>
        <w:tc>
          <w:tcPr>
            <w:tcW w:w="1054" w:type="dxa"/>
          </w:tcPr>
          <w:p w:rsidR="00C25CD2" w:rsidRPr="006E39CD" w:rsidRDefault="00C25CD2" w:rsidP="006E39CD">
            <w:pPr>
              <w:jc w:val="center"/>
              <w:rPr>
                <w:b/>
                <w:sz w:val="20"/>
                <w:szCs w:val="20"/>
              </w:rPr>
            </w:pPr>
            <w:r w:rsidRPr="006E39CD">
              <w:rPr>
                <w:b/>
                <w:sz w:val="20"/>
                <w:szCs w:val="20"/>
              </w:rPr>
              <w:t>Page</w:t>
            </w:r>
          </w:p>
        </w:tc>
      </w:tr>
      <w:tr w:rsidR="00C25CD2" w:rsidRPr="006E39CD" w:rsidTr="00C25CD2">
        <w:tc>
          <w:tcPr>
            <w:tcW w:w="959" w:type="dxa"/>
          </w:tcPr>
          <w:p w:rsidR="00C25CD2" w:rsidRPr="006E39CD" w:rsidRDefault="00C25CD2" w:rsidP="00C25CD2">
            <w:pPr>
              <w:jc w:val="center"/>
              <w:rPr>
                <w:sz w:val="20"/>
                <w:szCs w:val="20"/>
              </w:rPr>
            </w:pPr>
            <w:r w:rsidRPr="006E39CD">
              <w:rPr>
                <w:sz w:val="20"/>
                <w:szCs w:val="20"/>
              </w:rPr>
              <w:t>1</w:t>
            </w:r>
          </w:p>
        </w:tc>
        <w:tc>
          <w:tcPr>
            <w:tcW w:w="7229" w:type="dxa"/>
          </w:tcPr>
          <w:p w:rsidR="00C25CD2" w:rsidRPr="006E39CD" w:rsidRDefault="00C25CD2" w:rsidP="004D0ED4">
            <w:pPr>
              <w:rPr>
                <w:sz w:val="20"/>
                <w:szCs w:val="20"/>
              </w:rPr>
            </w:pPr>
            <w:r w:rsidRPr="006E39CD">
              <w:rPr>
                <w:sz w:val="20"/>
                <w:szCs w:val="20"/>
              </w:rPr>
              <w:t>Regulatory Scope, functions, objectives and interdependencies</w:t>
            </w:r>
          </w:p>
        </w:tc>
        <w:tc>
          <w:tcPr>
            <w:tcW w:w="1054" w:type="dxa"/>
          </w:tcPr>
          <w:p w:rsidR="00C25CD2" w:rsidRPr="006E39CD" w:rsidRDefault="001E7D9A" w:rsidP="001E7D9A">
            <w:pPr>
              <w:jc w:val="center"/>
              <w:rPr>
                <w:sz w:val="20"/>
                <w:szCs w:val="20"/>
              </w:rPr>
            </w:pPr>
            <w:r w:rsidRPr="006E39CD">
              <w:rPr>
                <w:sz w:val="20"/>
                <w:szCs w:val="20"/>
              </w:rPr>
              <w:t>15</w:t>
            </w:r>
          </w:p>
        </w:tc>
      </w:tr>
      <w:tr w:rsidR="00C25CD2" w:rsidRPr="006E39CD" w:rsidTr="00C25CD2">
        <w:tc>
          <w:tcPr>
            <w:tcW w:w="959" w:type="dxa"/>
          </w:tcPr>
          <w:p w:rsidR="00C25CD2" w:rsidRPr="006E39CD" w:rsidRDefault="00C25CD2" w:rsidP="00C25CD2">
            <w:pPr>
              <w:jc w:val="center"/>
              <w:rPr>
                <w:sz w:val="20"/>
                <w:szCs w:val="20"/>
              </w:rPr>
            </w:pPr>
            <w:r w:rsidRPr="006E39CD">
              <w:rPr>
                <w:sz w:val="20"/>
                <w:szCs w:val="20"/>
              </w:rPr>
              <w:t>2</w:t>
            </w:r>
          </w:p>
        </w:tc>
        <w:tc>
          <w:tcPr>
            <w:tcW w:w="7229" w:type="dxa"/>
          </w:tcPr>
          <w:p w:rsidR="00C25CD2" w:rsidRPr="006E39CD" w:rsidRDefault="00C25CD2" w:rsidP="004D0ED4">
            <w:pPr>
              <w:rPr>
                <w:sz w:val="20"/>
                <w:szCs w:val="20"/>
              </w:rPr>
            </w:pPr>
            <w:r w:rsidRPr="006E39CD">
              <w:rPr>
                <w:sz w:val="20"/>
                <w:szCs w:val="20"/>
              </w:rPr>
              <w:t>RPMS KPIs</w:t>
            </w:r>
          </w:p>
        </w:tc>
        <w:tc>
          <w:tcPr>
            <w:tcW w:w="1054" w:type="dxa"/>
          </w:tcPr>
          <w:p w:rsidR="00C25CD2" w:rsidRPr="006E39CD" w:rsidRDefault="001E7D9A" w:rsidP="001E7D9A">
            <w:pPr>
              <w:jc w:val="center"/>
              <w:rPr>
                <w:sz w:val="20"/>
                <w:szCs w:val="20"/>
              </w:rPr>
            </w:pPr>
            <w:r w:rsidRPr="006E39CD">
              <w:rPr>
                <w:sz w:val="20"/>
                <w:szCs w:val="20"/>
              </w:rPr>
              <w:t>22</w:t>
            </w:r>
          </w:p>
        </w:tc>
      </w:tr>
      <w:tr w:rsidR="00C25CD2" w:rsidRPr="006E39CD" w:rsidTr="00C25CD2">
        <w:tc>
          <w:tcPr>
            <w:tcW w:w="959" w:type="dxa"/>
          </w:tcPr>
          <w:p w:rsidR="00C25CD2" w:rsidRPr="006E39CD" w:rsidRDefault="00C25CD2" w:rsidP="00C25CD2">
            <w:pPr>
              <w:jc w:val="center"/>
              <w:rPr>
                <w:sz w:val="20"/>
                <w:szCs w:val="20"/>
              </w:rPr>
            </w:pPr>
            <w:r w:rsidRPr="006E39CD">
              <w:rPr>
                <w:sz w:val="20"/>
                <w:szCs w:val="20"/>
              </w:rPr>
              <w:t>3</w:t>
            </w:r>
          </w:p>
        </w:tc>
        <w:tc>
          <w:tcPr>
            <w:tcW w:w="7229" w:type="dxa"/>
          </w:tcPr>
          <w:p w:rsidR="00C25CD2" w:rsidRPr="006E39CD" w:rsidRDefault="00C25CD2" w:rsidP="004D0ED4">
            <w:pPr>
              <w:rPr>
                <w:sz w:val="20"/>
                <w:szCs w:val="20"/>
              </w:rPr>
            </w:pPr>
            <w:r w:rsidRPr="006E39CD">
              <w:rPr>
                <w:sz w:val="20"/>
                <w:szCs w:val="20"/>
              </w:rPr>
              <w:t>Current ER Functions performed by the DWA</w:t>
            </w:r>
          </w:p>
        </w:tc>
        <w:tc>
          <w:tcPr>
            <w:tcW w:w="1054" w:type="dxa"/>
          </w:tcPr>
          <w:p w:rsidR="00C25CD2" w:rsidRPr="006E39CD" w:rsidRDefault="001E7D9A" w:rsidP="001E7D9A">
            <w:pPr>
              <w:jc w:val="center"/>
              <w:rPr>
                <w:sz w:val="20"/>
                <w:szCs w:val="20"/>
              </w:rPr>
            </w:pPr>
            <w:r w:rsidRPr="006E39CD">
              <w:rPr>
                <w:sz w:val="20"/>
                <w:szCs w:val="20"/>
              </w:rPr>
              <w:t>25</w:t>
            </w:r>
          </w:p>
        </w:tc>
      </w:tr>
      <w:tr w:rsidR="00C25CD2" w:rsidRPr="006E39CD" w:rsidTr="00C25CD2">
        <w:tc>
          <w:tcPr>
            <w:tcW w:w="959" w:type="dxa"/>
          </w:tcPr>
          <w:p w:rsidR="00C25CD2" w:rsidRPr="006E39CD" w:rsidRDefault="00C25CD2" w:rsidP="00C25CD2">
            <w:pPr>
              <w:jc w:val="center"/>
              <w:rPr>
                <w:sz w:val="20"/>
                <w:szCs w:val="20"/>
              </w:rPr>
            </w:pPr>
            <w:r w:rsidRPr="006E39CD">
              <w:rPr>
                <w:sz w:val="20"/>
                <w:szCs w:val="20"/>
              </w:rPr>
              <w:t>4</w:t>
            </w:r>
          </w:p>
        </w:tc>
        <w:tc>
          <w:tcPr>
            <w:tcW w:w="7229" w:type="dxa"/>
          </w:tcPr>
          <w:p w:rsidR="00C25CD2" w:rsidRPr="006E39CD" w:rsidRDefault="00C25CD2" w:rsidP="004D0ED4">
            <w:pPr>
              <w:rPr>
                <w:sz w:val="20"/>
                <w:szCs w:val="20"/>
              </w:rPr>
            </w:pPr>
            <w:r w:rsidRPr="006E39CD">
              <w:rPr>
                <w:sz w:val="20"/>
                <w:szCs w:val="20"/>
              </w:rPr>
              <w:t>Comparison of Corporate Forms</w:t>
            </w:r>
          </w:p>
        </w:tc>
        <w:tc>
          <w:tcPr>
            <w:tcW w:w="1054" w:type="dxa"/>
          </w:tcPr>
          <w:p w:rsidR="00C25CD2" w:rsidRPr="006E39CD" w:rsidRDefault="001E7D9A" w:rsidP="001E7D9A">
            <w:pPr>
              <w:jc w:val="center"/>
              <w:rPr>
                <w:sz w:val="20"/>
                <w:szCs w:val="20"/>
              </w:rPr>
            </w:pPr>
            <w:r w:rsidRPr="006E39CD">
              <w:rPr>
                <w:sz w:val="20"/>
                <w:szCs w:val="20"/>
              </w:rPr>
              <w:t>34</w:t>
            </w:r>
          </w:p>
        </w:tc>
      </w:tr>
      <w:tr w:rsidR="00C25CD2" w:rsidRPr="006E39CD" w:rsidTr="00C25CD2">
        <w:tc>
          <w:tcPr>
            <w:tcW w:w="959" w:type="dxa"/>
          </w:tcPr>
          <w:p w:rsidR="00C25CD2" w:rsidRPr="006E39CD" w:rsidRDefault="00C25CD2" w:rsidP="00C25CD2">
            <w:pPr>
              <w:jc w:val="center"/>
              <w:rPr>
                <w:sz w:val="20"/>
                <w:szCs w:val="20"/>
              </w:rPr>
            </w:pPr>
            <w:r w:rsidRPr="006E39CD">
              <w:rPr>
                <w:sz w:val="20"/>
                <w:szCs w:val="20"/>
              </w:rPr>
              <w:t>5</w:t>
            </w:r>
          </w:p>
        </w:tc>
        <w:tc>
          <w:tcPr>
            <w:tcW w:w="7229" w:type="dxa"/>
          </w:tcPr>
          <w:p w:rsidR="00C25CD2" w:rsidRPr="006E39CD" w:rsidRDefault="00C25CD2" w:rsidP="004D0ED4">
            <w:pPr>
              <w:rPr>
                <w:sz w:val="20"/>
                <w:szCs w:val="20"/>
              </w:rPr>
            </w:pPr>
            <w:r w:rsidRPr="006E39CD">
              <w:rPr>
                <w:sz w:val="20"/>
                <w:szCs w:val="20"/>
              </w:rPr>
              <w:t>Regulatory Criteria Assessment Tool</w:t>
            </w:r>
          </w:p>
        </w:tc>
        <w:tc>
          <w:tcPr>
            <w:tcW w:w="1054" w:type="dxa"/>
          </w:tcPr>
          <w:p w:rsidR="00C25CD2" w:rsidRPr="006E39CD" w:rsidRDefault="001E7D9A" w:rsidP="001E7D9A">
            <w:pPr>
              <w:jc w:val="center"/>
              <w:rPr>
                <w:sz w:val="20"/>
                <w:szCs w:val="20"/>
              </w:rPr>
            </w:pPr>
            <w:r w:rsidRPr="006E39CD">
              <w:rPr>
                <w:sz w:val="20"/>
                <w:szCs w:val="20"/>
              </w:rPr>
              <w:t>37</w:t>
            </w:r>
          </w:p>
        </w:tc>
      </w:tr>
      <w:tr w:rsidR="00C25CD2" w:rsidRPr="006E39CD" w:rsidTr="00C25CD2">
        <w:tc>
          <w:tcPr>
            <w:tcW w:w="959" w:type="dxa"/>
          </w:tcPr>
          <w:p w:rsidR="00C25CD2" w:rsidRPr="006E39CD" w:rsidRDefault="00C25CD2" w:rsidP="00C25CD2">
            <w:pPr>
              <w:jc w:val="center"/>
              <w:rPr>
                <w:sz w:val="20"/>
                <w:szCs w:val="20"/>
              </w:rPr>
            </w:pPr>
            <w:r w:rsidRPr="006E39CD">
              <w:rPr>
                <w:sz w:val="20"/>
                <w:szCs w:val="20"/>
              </w:rPr>
              <w:t>6</w:t>
            </w:r>
          </w:p>
        </w:tc>
        <w:tc>
          <w:tcPr>
            <w:tcW w:w="7229" w:type="dxa"/>
          </w:tcPr>
          <w:p w:rsidR="00C25CD2" w:rsidRPr="006E39CD" w:rsidRDefault="00C25CD2" w:rsidP="004D0ED4">
            <w:pPr>
              <w:rPr>
                <w:sz w:val="20"/>
                <w:szCs w:val="20"/>
              </w:rPr>
            </w:pPr>
            <w:r w:rsidRPr="006E39CD">
              <w:rPr>
                <w:sz w:val="20"/>
                <w:szCs w:val="20"/>
              </w:rPr>
              <w:t>Sanctions in terms of current Water Service Legislation</w:t>
            </w:r>
          </w:p>
        </w:tc>
        <w:tc>
          <w:tcPr>
            <w:tcW w:w="1054" w:type="dxa"/>
          </w:tcPr>
          <w:p w:rsidR="00C25CD2" w:rsidRPr="006E39CD" w:rsidRDefault="001E7D9A" w:rsidP="001E7D9A">
            <w:pPr>
              <w:jc w:val="center"/>
              <w:rPr>
                <w:sz w:val="20"/>
                <w:szCs w:val="20"/>
              </w:rPr>
            </w:pPr>
            <w:r w:rsidRPr="006E39CD">
              <w:rPr>
                <w:sz w:val="20"/>
                <w:szCs w:val="20"/>
              </w:rPr>
              <w:t>40</w:t>
            </w:r>
          </w:p>
        </w:tc>
      </w:tr>
      <w:tr w:rsidR="00C25CD2" w:rsidRPr="006E39CD" w:rsidTr="00C25CD2">
        <w:tc>
          <w:tcPr>
            <w:tcW w:w="959" w:type="dxa"/>
          </w:tcPr>
          <w:p w:rsidR="00C25CD2" w:rsidRPr="006E39CD" w:rsidRDefault="00C25CD2" w:rsidP="00C25CD2">
            <w:pPr>
              <w:jc w:val="center"/>
              <w:rPr>
                <w:sz w:val="20"/>
                <w:szCs w:val="20"/>
              </w:rPr>
            </w:pPr>
            <w:r w:rsidRPr="006E39CD">
              <w:rPr>
                <w:sz w:val="20"/>
                <w:szCs w:val="20"/>
              </w:rPr>
              <w:t>7</w:t>
            </w:r>
          </w:p>
        </w:tc>
        <w:tc>
          <w:tcPr>
            <w:tcW w:w="7229" w:type="dxa"/>
          </w:tcPr>
          <w:p w:rsidR="00C25CD2" w:rsidRPr="006E39CD" w:rsidRDefault="00C25CD2" w:rsidP="004D0ED4">
            <w:pPr>
              <w:rPr>
                <w:sz w:val="20"/>
                <w:szCs w:val="20"/>
              </w:rPr>
            </w:pPr>
            <w:r w:rsidRPr="006E39CD">
              <w:rPr>
                <w:sz w:val="20"/>
                <w:szCs w:val="20"/>
              </w:rPr>
              <w:t>Estimated Establishment costs for NPE</w:t>
            </w:r>
          </w:p>
        </w:tc>
        <w:tc>
          <w:tcPr>
            <w:tcW w:w="1054" w:type="dxa"/>
          </w:tcPr>
          <w:p w:rsidR="00C25CD2" w:rsidRPr="006E39CD" w:rsidRDefault="001E7D9A" w:rsidP="001E7D9A">
            <w:pPr>
              <w:jc w:val="center"/>
              <w:rPr>
                <w:sz w:val="20"/>
                <w:szCs w:val="20"/>
              </w:rPr>
            </w:pPr>
            <w:r w:rsidRPr="006E39CD">
              <w:rPr>
                <w:sz w:val="20"/>
                <w:szCs w:val="20"/>
              </w:rPr>
              <w:t>5</w:t>
            </w:r>
            <w:r w:rsidR="005232AF">
              <w:rPr>
                <w:sz w:val="20"/>
                <w:szCs w:val="20"/>
              </w:rPr>
              <w:t>7</w:t>
            </w:r>
          </w:p>
        </w:tc>
      </w:tr>
      <w:tr w:rsidR="00C25CD2" w:rsidRPr="006E39CD" w:rsidTr="00C25CD2">
        <w:tc>
          <w:tcPr>
            <w:tcW w:w="959" w:type="dxa"/>
          </w:tcPr>
          <w:p w:rsidR="00C25CD2" w:rsidRPr="006E39CD" w:rsidRDefault="00C25CD2" w:rsidP="00C25CD2">
            <w:pPr>
              <w:jc w:val="center"/>
              <w:rPr>
                <w:sz w:val="20"/>
                <w:szCs w:val="20"/>
              </w:rPr>
            </w:pPr>
            <w:r w:rsidRPr="006E39CD">
              <w:rPr>
                <w:sz w:val="20"/>
                <w:szCs w:val="20"/>
              </w:rPr>
              <w:t>8</w:t>
            </w:r>
          </w:p>
        </w:tc>
        <w:tc>
          <w:tcPr>
            <w:tcW w:w="7229" w:type="dxa"/>
          </w:tcPr>
          <w:p w:rsidR="00C25CD2" w:rsidRPr="006E39CD" w:rsidRDefault="00C25CD2" w:rsidP="004D0ED4">
            <w:pPr>
              <w:rPr>
                <w:sz w:val="20"/>
                <w:szCs w:val="20"/>
              </w:rPr>
            </w:pPr>
            <w:r w:rsidRPr="006E39CD">
              <w:rPr>
                <w:sz w:val="20"/>
                <w:szCs w:val="20"/>
              </w:rPr>
              <w:t>Estimated Operating costs for NPE</w:t>
            </w:r>
          </w:p>
        </w:tc>
        <w:tc>
          <w:tcPr>
            <w:tcW w:w="1054" w:type="dxa"/>
          </w:tcPr>
          <w:p w:rsidR="00C25CD2" w:rsidRPr="006E39CD" w:rsidRDefault="001E7D9A" w:rsidP="001E7D9A">
            <w:pPr>
              <w:jc w:val="center"/>
              <w:rPr>
                <w:sz w:val="20"/>
                <w:szCs w:val="20"/>
              </w:rPr>
            </w:pPr>
            <w:r w:rsidRPr="006E39CD">
              <w:rPr>
                <w:sz w:val="20"/>
                <w:szCs w:val="20"/>
              </w:rPr>
              <w:t>57</w:t>
            </w:r>
          </w:p>
        </w:tc>
      </w:tr>
      <w:tr w:rsidR="00C25CD2" w:rsidRPr="006E39CD" w:rsidTr="00C25CD2">
        <w:tc>
          <w:tcPr>
            <w:tcW w:w="959" w:type="dxa"/>
          </w:tcPr>
          <w:p w:rsidR="00C25CD2" w:rsidRPr="006E39CD" w:rsidRDefault="00C25CD2" w:rsidP="00C25CD2">
            <w:pPr>
              <w:jc w:val="center"/>
              <w:rPr>
                <w:sz w:val="20"/>
                <w:szCs w:val="20"/>
              </w:rPr>
            </w:pPr>
            <w:r w:rsidRPr="006E39CD">
              <w:rPr>
                <w:sz w:val="20"/>
                <w:szCs w:val="20"/>
              </w:rPr>
              <w:t>9</w:t>
            </w:r>
          </w:p>
        </w:tc>
        <w:tc>
          <w:tcPr>
            <w:tcW w:w="7229" w:type="dxa"/>
          </w:tcPr>
          <w:p w:rsidR="00C25CD2" w:rsidRPr="006E39CD" w:rsidRDefault="00C25CD2" w:rsidP="004D0ED4">
            <w:pPr>
              <w:rPr>
                <w:sz w:val="20"/>
                <w:szCs w:val="20"/>
              </w:rPr>
            </w:pPr>
            <w:r w:rsidRPr="006E39CD">
              <w:rPr>
                <w:sz w:val="20"/>
                <w:szCs w:val="20"/>
              </w:rPr>
              <w:t>Summary of total expected costs for NPE</w:t>
            </w:r>
          </w:p>
        </w:tc>
        <w:tc>
          <w:tcPr>
            <w:tcW w:w="1054" w:type="dxa"/>
          </w:tcPr>
          <w:p w:rsidR="00C25CD2" w:rsidRPr="006E39CD" w:rsidRDefault="001E7D9A" w:rsidP="001E7D9A">
            <w:pPr>
              <w:jc w:val="center"/>
              <w:rPr>
                <w:sz w:val="20"/>
                <w:szCs w:val="20"/>
              </w:rPr>
            </w:pPr>
            <w:r w:rsidRPr="006E39CD">
              <w:rPr>
                <w:sz w:val="20"/>
                <w:szCs w:val="20"/>
              </w:rPr>
              <w:t>59</w:t>
            </w:r>
          </w:p>
        </w:tc>
      </w:tr>
      <w:tr w:rsidR="00C25CD2" w:rsidRPr="006E39CD" w:rsidTr="00C25CD2">
        <w:tc>
          <w:tcPr>
            <w:tcW w:w="959" w:type="dxa"/>
          </w:tcPr>
          <w:p w:rsidR="00C25CD2" w:rsidRPr="006E39CD" w:rsidRDefault="00C25CD2" w:rsidP="00C25CD2">
            <w:pPr>
              <w:jc w:val="center"/>
              <w:rPr>
                <w:sz w:val="20"/>
                <w:szCs w:val="20"/>
              </w:rPr>
            </w:pPr>
            <w:r w:rsidRPr="006E39CD">
              <w:rPr>
                <w:sz w:val="20"/>
                <w:szCs w:val="20"/>
              </w:rPr>
              <w:t>10</w:t>
            </w:r>
          </w:p>
        </w:tc>
        <w:tc>
          <w:tcPr>
            <w:tcW w:w="7229" w:type="dxa"/>
          </w:tcPr>
          <w:p w:rsidR="00C25CD2" w:rsidRPr="006E39CD" w:rsidRDefault="00C25CD2" w:rsidP="004D0ED4">
            <w:pPr>
              <w:rPr>
                <w:sz w:val="20"/>
                <w:szCs w:val="20"/>
              </w:rPr>
            </w:pPr>
            <w:r w:rsidRPr="006E39CD">
              <w:rPr>
                <w:sz w:val="20"/>
                <w:szCs w:val="20"/>
              </w:rPr>
              <w:t>Impacting</w:t>
            </w:r>
            <w:r w:rsidR="001E7D9A" w:rsidRPr="006E39CD">
              <w:rPr>
                <w:sz w:val="20"/>
                <w:szCs w:val="20"/>
              </w:rPr>
              <w:t>, adding the ER charge to the WR</w:t>
            </w:r>
            <w:r w:rsidRPr="006E39CD">
              <w:rPr>
                <w:sz w:val="20"/>
                <w:szCs w:val="20"/>
              </w:rPr>
              <w:t>M charge</w:t>
            </w:r>
          </w:p>
        </w:tc>
        <w:tc>
          <w:tcPr>
            <w:tcW w:w="1054" w:type="dxa"/>
          </w:tcPr>
          <w:p w:rsidR="00C25CD2" w:rsidRPr="006E39CD" w:rsidRDefault="001E7D9A" w:rsidP="001E7D9A">
            <w:pPr>
              <w:jc w:val="center"/>
              <w:rPr>
                <w:sz w:val="20"/>
                <w:szCs w:val="20"/>
              </w:rPr>
            </w:pPr>
            <w:r w:rsidRPr="006E39CD">
              <w:rPr>
                <w:sz w:val="20"/>
                <w:szCs w:val="20"/>
              </w:rPr>
              <w:t>61</w:t>
            </w:r>
          </w:p>
        </w:tc>
      </w:tr>
      <w:tr w:rsidR="00C25CD2" w:rsidRPr="006E39CD" w:rsidTr="00C25CD2">
        <w:tc>
          <w:tcPr>
            <w:tcW w:w="959" w:type="dxa"/>
          </w:tcPr>
          <w:p w:rsidR="00C25CD2" w:rsidRPr="006E39CD" w:rsidRDefault="00C25CD2" w:rsidP="00C25CD2">
            <w:pPr>
              <w:jc w:val="center"/>
              <w:rPr>
                <w:sz w:val="20"/>
                <w:szCs w:val="20"/>
              </w:rPr>
            </w:pPr>
            <w:r w:rsidRPr="006E39CD">
              <w:rPr>
                <w:sz w:val="20"/>
                <w:szCs w:val="20"/>
              </w:rPr>
              <w:t>11</w:t>
            </w:r>
          </w:p>
        </w:tc>
        <w:tc>
          <w:tcPr>
            <w:tcW w:w="7229" w:type="dxa"/>
          </w:tcPr>
          <w:p w:rsidR="00C25CD2" w:rsidRPr="006E39CD" w:rsidRDefault="00C25CD2" w:rsidP="004D0ED4">
            <w:pPr>
              <w:rPr>
                <w:sz w:val="20"/>
                <w:szCs w:val="20"/>
              </w:rPr>
            </w:pPr>
            <w:r w:rsidRPr="006E39CD">
              <w:rPr>
                <w:sz w:val="20"/>
                <w:szCs w:val="20"/>
              </w:rPr>
              <w:t>Impact of adding ER charge to NWRI charge</w:t>
            </w:r>
          </w:p>
        </w:tc>
        <w:tc>
          <w:tcPr>
            <w:tcW w:w="1054" w:type="dxa"/>
          </w:tcPr>
          <w:p w:rsidR="001E7D9A" w:rsidRPr="006E39CD" w:rsidRDefault="001E7D9A" w:rsidP="001E7D9A">
            <w:pPr>
              <w:jc w:val="center"/>
              <w:rPr>
                <w:sz w:val="20"/>
                <w:szCs w:val="20"/>
              </w:rPr>
            </w:pPr>
            <w:r w:rsidRPr="006E39CD">
              <w:rPr>
                <w:sz w:val="20"/>
                <w:szCs w:val="20"/>
              </w:rPr>
              <w:t>61</w:t>
            </w:r>
          </w:p>
        </w:tc>
      </w:tr>
      <w:tr w:rsidR="001E7D9A" w:rsidRPr="006E39CD" w:rsidTr="00C25CD2">
        <w:tc>
          <w:tcPr>
            <w:tcW w:w="959" w:type="dxa"/>
          </w:tcPr>
          <w:p w:rsidR="001E7D9A" w:rsidRPr="006E39CD" w:rsidRDefault="001E7D9A" w:rsidP="00C25CD2">
            <w:pPr>
              <w:jc w:val="center"/>
              <w:rPr>
                <w:sz w:val="20"/>
                <w:szCs w:val="20"/>
              </w:rPr>
            </w:pPr>
            <w:r w:rsidRPr="006E39CD">
              <w:rPr>
                <w:sz w:val="20"/>
                <w:szCs w:val="20"/>
              </w:rPr>
              <w:t>12</w:t>
            </w:r>
          </w:p>
        </w:tc>
        <w:tc>
          <w:tcPr>
            <w:tcW w:w="7229" w:type="dxa"/>
          </w:tcPr>
          <w:p w:rsidR="001E7D9A" w:rsidRPr="006E39CD" w:rsidRDefault="001E7D9A" w:rsidP="004D0ED4">
            <w:pPr>
              <w:rPr>
                <w:sz w:val="20"/>
                <w:szCs w:val="20"/>
              </w:rPr>
            </w:pPr>
            <w:r w:rsidRPr="006E39CD">
              <w:rPr>
                <w:sz w:val="20"/>
                <w:szCs w:val="20"/>
              </w:rPr>
              <w:t>Impact of adding the ER charge to the WRI charge in the Berg River scheme</w:t>
            </w:r>
          </w:p>
        </w:tc>
        <w:tc>
          <w:tcPr>
            <w:tcW w:w="1054" w:type="dxa"/>
          </w:tcPr>
          <w:p w:rsidR="001E7D9A" w:rsidRPr="006E39CD" w:rsidRDefault="001E7D9A" w:rsidP="001E7D9A">
            <w:pPr>
              <w:jc w:val="center"/>
              <w:rPr>
                <w:sz w:val="20"/>
                <w:szCs w:val="20"/>
              </w:rPr>
            </w:pPr>
            <w:r w:rsidRPr="006E39CD">
              <w:rPr>
                <w:sz w:val="20"/>
                <w:szCs w:val="20"/>
              </w:rPr>
              <w:t>61</w:t>
            </w:r>
          </w:p>
        </w:tc>
      </w:tr>
    </w:tbl>
    <w:p w:rsidR="00677EB4" w:rsidRDefault="00677EB4">
      <w:pPr>
        <w:jc w:val="left"/>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C57530" w:rsidRDefault="00C57530" w:rsidP="00691D91">
      <w:pPr>
        <w:pStyle w:val="Heading1"/>
      </w:pPr>
      <w:bookmarkStart w:id="4" w:name="_Toc355018312"/>
      <w:r w:rsidRPr="0036764C">
        <w:lastRenderedPageBreak/>
        <w:t>Introduction</w:t>
      </w:r>
      <w:bookmarkEnd w:id="4"/>
    </w:p>
    <w:p w:rsidR="00C57530" w:rsidRDefault="00C57530" w:rsidP="00327C22">
      <w:pPr>
        <w:rPr>
          <w:lang w:eastAsia="en-ZA"/>
        </w:rPr>
      </w:pPr>
      <w:r>
        <w:rPr>
          <w:lang w:eastAsia="en-ZA"/>
        </w:rPr>
        <w:t>The Department of Water Affairs has instituted a project to investigate the most appropriate institutional model for an economic regulator for the water sector. This report forms part of this process, and sets out a range of background information as well as proposed institutional options, to serve as the basis for a discussion to take place within DWA on the options available.</w:t>
      </w:r>
    </w:p>
    <w:p w:rsidR="00C57530" w:rsidRDefault="00C57530" w:rsidP="00327C22">
      <w:pPr>
        <w:rPr>
          <w:lang w:eastAsia="en-ZA"/>
        </w:rPr>
      </w:pPr>
      <w:r>
        <w:rPr>
          <w:lang w:eastAsia="en-ZA"/>
        </w:rPr>
        <w:t>The document deals with a number of aspects pertaining to the proposed economic regulator, as follows:</w:t>
      </w:r>
    </w:p>
    <w:p w:rsidR="00C57530" w:rsidRDefault="00C57530" w:rsidP="00961F39">
      <w:pPr>
        <w:pStyle w:val="ListParagraph"/>
        <w:numPr>
          <w:ilvl w:val="0"/>
          <w:numId w:val="22"/>
        </w:numPr>
      </w:pPr>
      <w:r>
        <w:t>Section 2 looks at the definition of economic regulation for the water sector</w:t>
      </w:r>
    </w:p>
    <w:p w:rsidR="00C57530" w:rsidRDefault="00C57530" w:rsidP="00961F39">
      <w:pPr>
        <w:pStyle w:val="ListParagraph"/>
        <w:numPr>
          <w:ilvl w:val="0"/>
          <w:numId w:val="22"/>
        </w:numPr>
      </w:pPr>
      <w:r>
        <w:t>Section 3 looks at the principles underpinning economic regulation for the water sector</w:t>
      </w:r>
    </w:p>
    <w:p w:rsidR="009B026A" w:rsidRDefault="00C57530" w:rsidP="00961F39">
      <w:pPr>
        <w:pStyle w:val="ListParagraph"/>
        <w:numPr>
          <w:ilvl w:val="0"/>
          <w:numId w:val="22"/>
        </w:numPr>
      </w:pPr>
      <w:r>
        <w:t xml:space="preserve">Section </w:t>
      </w:r>
      <w:proofErr w:type="gramStart"/>
      <w:r>
        <w:t>4</w:t>
      </w:r>
      <w:proofErr w:type="gramEnd"/>
      <w:r>
        <w:t xml:space="preserve"> looks at the proposed scope and functions of the economic regulator. </w:t>
      </w:r>
    </w:p>
    <w:p w:rsidR="00C57530" w:rsidRDefault="009B026A" w:rsidP="00961F39">
      <w:pPr>
        <w:pStyle w:val="ListParagraph"/>
        <w:numPr>
          <w:ilvl w:val="0"/>
          <w:numId w:val="22"/>
        </w:numPr>
      </w:pPr>
      <w:r>
        <w:t xml:space="preserve">Section 5 </w:t>
      </w:r>
      <w:r w:rsidR="00C57530">
        <w:t xml:space="preserve"> looks at the current functions being performed by DWA that constitute economic regulation and which would fall under the economic regulator in future;</w:t>
      </w:r>
    </w:p>
    <w:p w:rsidR="00C57530" w:rsidRDefault="00C57530" w:rsidP="00961F39">
      <w:pPr>
        <w:pStyle w:val="ListParagraph"/>
        <w:numPr>
          <w:ilvl w:val="0"/>
          <w:numId w:val="22"/>
        </w:numPr>
      </w:pPr>
      <w:r>
        <w:t>Section</w:t>
      </w:r>
      <w:r w:rsidR="009B026A">
        <w:t xml:space="preserve"> 6</w:t>
      </w:r>
      <w:r>
        <w:t xml:space="preserve"> sets out the possible institutional options for an economic regulator, both internal to and external to DWA, deliberates on the pros and cons of the various institutional options</w:t>
      </w:r>
      <w:r w:rsidR="008B5370">
        <w:t xml:space="preserve"> and proposes a preferred option;</w:t>
      </w:r>
      <w:r w:rsidR="00497DF4">
        <w:t xml:space="preserve"> </w:t>
      </w:r>
    </w:p>
    <w:p w:rsidR="009B026A" w:rsidRDefault="009B026A" w:rsidP="00961F39">
      <w:pPr>
        <w:pStyle w:val="ListParagraph"/>
        <w:numPr>
          <w:ilvl w:val="0"/>
          <w:numId w:val="22"/>
        </w:numPr>
      </w:pPr>
      <w:r>
        <w:t>Section 7 provides the criteria against which the proposed corporate forms was assessed in order to make the recommendation;</w:t>
      </w:r>
    </w:p>
    <w:p w:rsidR="009B026A" w:rsidRDefault="009B026A" w:rsidP="00961F39">
      <w:pPr>
        <w:pStyle w:val="ListParagraph"/>
        <w:numPr>
          <w:ilvl w:val="0"/>
          <w:numId w:val="22"/>
        </w:numPr>
      </w:pPr>
      <w:r>
        <w:t>Section 8 looks considers the legal issues related to the performance of the economic regulation function</w:t>
      </w:r>
    </w:p>
    <w:p w:rsidR="009B026A" w:rsidRDefault="009B026A" w:rsidP="00961F39">
      <w:pPr>
        <w:pStyle w:val="ListParagraph"/>
        <w:numPr>
          <w:ilvl w:val="0"/>
          <w:numId w:val="22"/>
        </w:numPr>
      </w:pPr>
      <w:r>
        <w:t xml:space="preserve">Section 9 </w:t>
      </w:r>
      <w:r w:rsidR="00677EB4">
        <w:t xml:space="preserve"> l</w:t>
      </w:r>
      <w:r>
        <w:t>ooks at the organisational design of the economic regulator</w:t>
      </w:r>
    </w:p>
    <w:p w:rsidR="009B026A" w:rsidRDefault="009B026A" w:rsidP="00961F39">
      <w:pPr>
        <w:pStyle w:val="ListParagraph"/>
        <w:numPr>
          <w:ilvl w:val="0"/>
          <w:numId w:val="22"/>
        </w:numPr>
      </w:pPr>
      <w:r>
        <w:t>Section 10</w:t>
      </w:r>
      <w:r w:rsidR="00AD5D84">
        <w:t xml:space="preserve"> and 11 considers the </w:t>
      </w:r>
      <w:r>
        <w:t>financial arrangements for the economic regulator</w:t>
      </w:r>
      <w:r w:rsidR="00AD5D84">
        <w:t xml:space="preserve"> as well as the sources of revenue.</w:t>
      </w:r>
    </w:p>
    <w:p w:rsidR="00C57530" w:rsidRPr="006B5BAD" w:rsidRDefault="00C57530" w:rsidP="00961F39">
      <w:pPr>
        <w:pStyle w:val="ListParagraph"/>
        <w:numPr>
          <w:ilvl w:val="0"/>
          <w:numId w:val="22"/>
        </w:numPr>
      </w:pPr>
      <w:r>
        <w:t xml:space="preserve">Section </w:t>
      </w:r>
      <w:r w:rsidR="00AD5D84">
        <w:t>12</w:t>
      </w:r>
      <w:r w:rsidR="00457FE8">
        <w:t xml:space="preserve"> </w:t>
      </w:r>
      <w:r>
        <w:t>concludes the document.</w:t>
      </w:r>
    </w:p>
    <w:p w:rsidR="00C57530" w:rsidRPr="00BF5FEB" w:rsidRDefault="00C57530" w:rsidP="00677EB4">
      <w:pPr>
        <w:pStyle w:val="Heading1"/>
      </w:pPr>
      <w:bookmarkStart w:id="5" w:name="_Toc355018313"/>
      <w:r>
        <w:t>Definition of economic regulation for the water sector</w:t>
      </w:r>
      <w:bookmarkEnd w:id="5"/>
      <w:r>
        <w:t xml:space="preserve"> </w:t>
      </w:r>
    </w:p>
    <w:p w:rsidR="00762437" w:rsidRDefault="00C57530" w:rsidP="00327C22">
      <w:r w:rsidRPr="003B07F1">
        <w:t>As outlined in the Economic Regulator Review</w:t>
      </w:r>
      <w:r w:rsidRPr="003B07F1">
        <w:rPr>
          <w:rStyle w:val="FootnoteReference"/>
        </w:rPr>
        <w:footnoteReference w:id="1"/>
      </w:r>
      <w:r w:rsidRPr="003B07F1">
        <w:t xml:space="preserve"> governments use economic regulation to improve the efficiency with which society's resources are allocated to </w:t>
      </w:r>
      <w:r w:rsidR="00762437">
        <w:t xml:space="preserve">influence or control </w:t>
      </w:r>
      <w:r w:rsidRPr="003B07F1">
        <w:t xml:space="preserve">the distribution of income </w:t>
      </w:r>
      <w:r w:rsidR="00762437">
        <w:t xml:space="preserve">and costs </w:t>
      </w:r>
      <w:r w:rsidRPr="003B07F1">
        <w:t xml:space="preserve">and to achieve broad social or cultural goals. Government imposes </w:t>
      </w:r>
      <w:r w:rsidR="00762437">
        <w:t xml:space="preserve">economic </w:t>
      </w:r>
      <w:r w:rsidRPr="003B07F1">
        <w:t>regulation to prevent monopoly profits</w:t>
      </w:r>
      <w:r w:rsidR="00762437">
        <w:t>,</w:t>
      </w:r>
      <w:r w:rsidRPr="003B07F1">
        <w:t xml:space="preserve"> to prevent unjust discrimination and to ensure that consumers </w:t>
      </w:r>
      <w:proofErr w:type="gramStart"/>
      <w:r w:rsidR="00762437">
        <w:t>a</w:t>
      </w:r>
      <w:r w:rsidRPr="003B07F1">
        <w:t>re charged</w:t>
      </w:r>
      <w:proofErr w:type="gramEnd"/>
      <w:r w:rsidRPr="003B07F1">
        <w:t xml:space="preserve"> "fair and reasonable" rates</w:t>
      </w:r>
      <w:r w:rsidR="00762437">
        <w:t xml:space="preserve"> for services provided</w:t>
      </w:r>
      <w:r w:rsidRPr="003B07F1">
        <w:t>. Economic regulation may also be used to reduce the speed of economic change and the redistribution of income through administrative processes, a justification based on the notion that the public is generally averse to risk and that the marketplace, with its sometimes abrupt changes, unfairly distributes income</w:t>
      </w:r>
      <w:r w:rsidR="00762437">
        <w:t xml:space="preserve"> and costs</w:t>
      </w:r>
      <w:r w:rsidRPr="003B07F1">
        <w:t xml:space="preserve">. Finally, regulation </w:t>
      </w:r>
      <w:proofErr w:type="gramStart"/>
      <w:r w:rsidRPr="003B07F1">
        <w:t>may be used</w:t>
      </w:r>
      <w:proofErr w:type="gramEnd"/>
      <w:r w:rsidRPr="003B07F1">
        <w:t xml:space="preserve"> to confer benefits on certain customers at the expense of others. Economic regulation </w:t>
      </w:r>
      <w:proofErr w:type="gramStart"/>
      <w:r w:rsidRPr="003B07F1">
        <w:t>is typically focused</w:t>
      </w:r>
      <w:proofErr w:type="gramEnd"/>
      <w:r w:rsidRPr="003B07F1">
        <w:t xml:space="preserve"> on the regulation of “business” issues</w:t>
      </w:r>
      <w:r w:rsidR="00762437">
        <w:t xml:space="preserve"> </w:t>
      </w:r>
      <w:r w:rsidR="0092173B">
        <w:t>i.e.</w:t>
      </w:r>
      <w:r w:rsidR="00762437">
        <w:t xml:space="preserve"> relating to costs and value of services or goods.</w:t>
      </w:r>
      <w:r w:rsidRPr="003B07F1">
        <w:t xml:space="preserve"> </w:t>
      </w:r>
    </w:p>
    <w:p w:rsidR="00C57530" w:rsidRPr="003B07F1" w:rsidRDefault="00C57530" w:rsidP="00327C22">
      <w:r w:rsidRPr="003B07F1">
        <w:t xml:space="preserve">The objective of economic regulation </w:t>
      </w:r>
      <w:r w:rsidR="00762437">
        <w:t xml:space="preserve">in the water sector </w:t>
      </w:r>
      <w:r w:rsidRPr="003B07F1">
        <w:t xml:space="preserve">is to ensure that good or services are provided in a cost efficient, fair, and sustainable manner, while bearing in mind social and economic </w:t>
      </w:r>
      <w:r w:rsidRPr="003B07F1">
        <w:lastRenderedPageBreak/>
        <w:t>priorities (equity objectives), set out by the policy makers (at national, provincial and local government levels).</w:t>
      </w:r>
    </w:p>
    <w:p w:rsidR="00C57530" w:rsidRPr="003B07F1" w:rsidRDefault="00C57530" w:rsidP="00C57530">
      <w:r w:rsidRPr="003B07F1">
        <w:t>The main objectives of economic regulation can be broken down into three broad elements:</w:t>
      </w:r>
    </w:p>
    <w:p w:rsidR="00C57530" w:rsidRPr="003B07F1" w:rsidRDefault="00C57530" w:rsidP="00961F39">
      <w:pPr>
        <w:pStyle w:val="ListParagraph"/>
        <w:numPr>
          <w:ilvl w:val="0"/>
          <w:numId w:val="23"/>
        </w:numPr>
        <w:spacing w:before="120" w:after="120"/>
        <w:contextualSpacing w:val="0"/>
      </w:pPr>
      <w:r w:rsidRPr="003B07F1">
        <w:t xml:space="preserve">To protect </w:t>
      </w:r>
      <w:r w:rsidR="00762437">
        <w:t xml:space="preserve">consumers </w:t>
      </w:r>
      <w:r w:rsidRPr="003B07F1">
        <w:t>from abuse of monopoly power</w:t>
      </w:r>
      <w:r w:rsidR="00762437">
        <w:t xml:space="preserve"> by institutions in the water sector</w:t>
      </w:r>
      <w:r w:rsidRPr="003B07F1">
        <w:t>,</w:t>
      </w:r>
    </w:p>
    <w:p w:rsidR="00C57530" w:rsidRPr="003B07F1" w:rsidRDefault="00C57530" w:rsidP="00961F39">
      <w:pPr>
        <w:pStyle w:val="ListParagraph"/>
        <w:numPr>
          <w:ilvl w:val="0"/>
          <w:numId w:val="23"/>
        </w:numPr>
        <w:spacing w:before="120" w:after="120"/>
        <w:contextualSpacing w:val="0"/>
      </w:pPr>
      <w:r w:rsidRPr="003B07F1">
        <w:t xml:space="preserve">To protect water  institutions </w:t>
      </w:r>
      <w:r w:rsidR="00762437">
        <w:t xml:space="preserve">and consumers </w:t>
      </w:r>
      <w:r w:rsidRPr="003B07F1">
        <w:t xml:space="preserve">from </w:t>
      </w:r>
      <w:r w:rsidR="00762437">
        <w:t xml:space="preserve">inappropriate short-term </w:t>
      </w:r>
      <w:r w:rsidRPr="003B07F1">
        <w:t>decisions, and</w:t>
      </w:r>
    </w:p>
    <w:p w:rsidR="00C57530" w:rsidRPr="003B07F1" w:rsidRDefault="00C57530" w:rsidP="00961F39">
      <w:pPr>
        <w:pStyle w:val="ListParagraph"/>
        <w:numPr>
          <w:ilvl w:val="0"/>
          <w:numId w:val="23"/>
        </w:numPr>
        <w:spacing w:before="120" w:after="120"/>
        <w:contextualSpacing w:val="0"/>
      </w:pPr>
      <w:proofErr w:type="gramStart"/>
      <w:r w:rsidRPr="003B07F1">
        <w:t>To enable the public sector to carry out long-term policy objectives.</w:t>
      </w:r>
      <w:proofErr w:type="gramEnd"/>
    </w:p>
    <w:p w:rsidR="00C57530" w:rsidRPr="00457FE8" w:rsidRDefault="00C57530" w:rsidP="003225F2">
      <w:r w:rsidRPr="003B07F1">
        <w:t>In the context of the water sector, economic regulation is therefore typically directed at regulating</w:t>
      </w:r>
      <w:r w:rsidR="00762437">
        <w:t xml:space="preserve"> financing options,</w:t>
      </w:r>
      <w:r w:rsidRPr="003B07F1">
        <w:t xml:space="preserve"> tariffs</w:t>
      </w:r>
      <w:r w:rsidR="00762437">
        <w:t xml:space="preserve"> and charges</w:t>
      </w:r>
      <w:r w:rsidRPr="003B07F1">
        <w:t xml:space="preserve"> and service standards </w:t>
      </w:r>
      <w:r>
        <w:t xml:space="preserve"> </w:t>
      </w:r>
      <w:r w:rsidRPr="003B07F1">
        <w:t xml:space="preserve">of the various institutions/authorities involved in the supply and delivery of water </w:t>
      </w:r>
      <w:r w:rsidR="00762437">
        <w:t xml:space="preserve">(raw and potable) </w:t>
      </w:r>
      <w:r w:rsidRPr="003B07F1">
        <w:t xml:space="preserve">and sanitation services to the end consumer </w:t>
      </w:r>
      <w:r w:rsidR="00762437">
        <w:t xml:space="preserve">along </w:t>
      </w:r>
      <w:r w:rsidRPr="003B07F1">
        <w:t>the entire value chain.  Economic regulation therefore intervene</w:t>
      </w:r>
      <w:r w:rsidR="00762437">
        <w:t>s</w:t>
      </w:r>
      <w:r w:rsidRPr="003B07F1">
        <w:t xml:space="preserve"> directly in market decisions such as pricing, </w:t>
      </w:r>
      <w:r w:rsidRPr="00457FE8">
        <w:t>competition/monopoly interests, consumer protection and market entry or exit.</w:t>
      </w:r>
    </w:p>
    <w:p w:rsidR="00C57530" w:rsidRPr="00457FE8" w:rsidRDefault="00C57530" w:rsidP="003225F2">
      <w:r w:rsidRPr="00457FE8">
        <w:t xml:space="preserve">Economic regulation results in the setting of overall service standards and </w:t>
      </w:r>
      <w:r w:rsidR="00762437" w:rsidRPr="00457FE8">
        <w:t>charge/</w:t>
      </w:r>
      <w:r w:rsidRPr="00457FE8">
        <w:t xml:space="preserve">tariff levels – as well as </w:t>
      </w:r>
      <w:r w:rsidR="00762437" w:rsidRPr="00457FE8">
        <w:t>charge/</w:t>
      </w:r>
      <w:r w:rsidRPr="00457FE8">
        <w:t xml:space="preserve">tariff structures for different </w:t>
      </w:r>
      <w:r w:rsidR="00762437" w:rsidRPr="00457FE8">
        <w:t xml:space="preserve">consumer </w:t>
      </w:r>
      <w:r w:rsidRPr="00457FE8">
        <w:t>categories.  Economic regulation is consequently a tool for ensuring that water sector institutions respond appropriately to the implementation of water sector policy and broader government developmental objectives/imperatives (environmental, social and economic). Social imperatives and equity objectives typically require a degree of cross-subsidisation or pro-poor support.</w:t>
      </w:r>
    </w:p>
    <w:p w:rsidR="00C57530" w:rsidRPr="00457FE8" w:rsidRDefault="00C57530" w:rsidP="00C57530">
      <w:r w:rsidRPr="00457FE8">
        <w:t>Ultimately, the broad objectives of economic regulation are to:</w:t>
      </w:r>
    </w:p>
    <w:p w:rsidR="00C57530" w:rsidRPr="00457FE8" w:rsidRDefault="006E39CD" w:rsidP="00961F39">
      <w:pPr>
        <w:pStyle w:val="ListParagraph"/>
        <w:numPr>
          <w:ilvl w:val="0"/>
          <w:numId w:val="24"/>
        </w:numPr>
        <w:spacing w:before="120" w:after="120"/>
        <w:contextualSpacing w:val="0"/>
      </w:pPr>
      <w:r>
        <w:t>E</w:t>
      </w:r>
      <w:r w:rsidR="00C57530" w:rsidRPr="00457FE8">
        <w:t xml:space="preserve">ncourage efficient, </w:t>
      </w:r>
      <w:r w:rsidR="009E3A1D" w:rsidRPr="00457FE8">
        <w:t>affordable</w:t>
      </w:r>
      <w:r w:rsidR="00C57530" w:rsidRPr="00457FE8">
        <w:t xml:space="preserve"> service provision (productive efficiency)</w:t>
      </w:r>
      <w:r>
        <w:t>.</w:t>
      </w:r>
    </w:p>
    <w:p w:rsidR="00C57530" w:rsidRPr="00457FE8" w:rsidRDefault="006E39CD" w:rsidP="00961F39">
      <w:pPr>
        <w:pStyle w:val="ListParagraph"/>
        <w:numPr>
          <w:ilvl w:val="0"/>
          <w:numId w:val="24"/>
        </w:numPr>
        <w:spacing w:before="120" w:after="120"/>
        <w:contextualSpacing w:val="0"/>
      </w:pPr>
      <w:r>
        <w:t>S</w:t>
      </w:r>
      <w:r w:rsidR="00C57530" w:rsidRPr="00457FE8">
        <w:t xml:space="preserve">et </w:t>
      </w:r>
      <w:r w:rsidR="009E3A1D" w:rsidRPr="00457FE8">
        <w:t>charges/</w:t>
      </w:r>
      <w:r w:rsidR="00C57530" w:rsidRPr="00457FE8">
        <w:t xml:space="preserve">tariffs for cost recovery to ensure </w:t>
      </w:r>
      <w:r w:rsidR="009E3A1D" w:rsidRPr="00457FE8">
        <w:t xml:space="preserve">long-term </w:t>
      </w:r>
      <w:r w:rsidR="00C57530" w:rsidRPr="00457FE8">
        <w:t>financial viability</w:t>
      </w:r>
      <w:r>
        <w:t>.</w:t>
      </w:r>
    </w:p>
    <w:p w:rsidR="00C57530" w:rsidRPr="00457FE8" w:rsidRDefault="006E39CD" w:rsidP="00961F39">
      <w:pPr>
        <w:pStyle w:val="ListParagraph"/>
        <w:numPr>
          <w:ilvl w:val="0"/>
          <w:numId w:val="24"/>
        </w:numPr>
        <w:spacing w:before="120" w:after="120"/>
        <w:contextualSpacing w:val="0"/>
      </w:pPr>
      <w:r>
        <w:t>E</w:t>
      </w:r>
      <w:r w:rsidR="009E3A1D" w:rsidRPr="00457FE8">
        <w:t xml:space="preserve">nsure alignment between </w:t>
      </w:r>
      <w:r w:rsidR="00C57530" w:rsidRPr="00457FE8">
        <w:t>standards for service delivery (consumer protection)</w:t>
      </w:r>
      <w:r w:rsidR="009E3A1D" w:rsidRPr="00457FE8">
        <w:t xml:space="preserve"> and charges/tariffs and funding requirements</w:t>
      </w:r>
      <w:r>
        <w:t>.</w:t>
      </w:r>
    </w:p>
    <w:p w:rsidR="00C57530" w:rsidRPr="00457FE8" w:rsidRDefault="006E39CD" w:rsidP="00961F39">
      <w:pPr>
        <w:pStyle w:val="ListParagraph"/>
        <w:numPr>
          <w:ilvl w:val="0"/>
          <w:numId w:val="24"/>
        </w:numPr>
        <w:spacing w:before="120" w:after="120"/>
        <w:contextualSpacing w:val="0"/>
      </w:pPr>
      <w:r>
        <w:t>E</w:t>
      </w:r>
      <w:r w:rsidR="00C57530" w:rsidRPr="00457FE8">
        <w:t xml:space="preserve">ncourage </w:t>
      </w:r>
      <w:r w:rsidR="009E3A1D" w:rsidRPr="00457FE8">
        <w:t xml:space="preserve">appropriate </w:t>
      </w:r>
      <w:r w:rsidR="00C57530" w:rsidRPr="00457FE8">
        <w:t>investment (including extension of service</w:t>
      </w:r>
      <w:r w:rsidR="009E3A1D" w:rsidRPr="00457FE8">
        <w:t>s</w:t>
      </w:r>
      <w:r>
        <w:t>).</w:t>
      </w:r>
    </w:p>
    <w:p w:rsidR="00C57530" w:rsidRPr="00457FE8" w:rsidRDefault="006E39CD" w:rsidP="00961F39">
      <w:pPr>
        <w:pStyle w:val="ListParagraph"/>
        <w:numPr>
          <w:ilvl w:val="0"/>
          <w:numId w:val="24"/>
        </w:numPr>
        <w:spacing w:before="120" w:after="120"/>
        <w:contextualSpacing w:val="0"/>
      </w:pPr>
      <w:r>
        <w:t>E</w:t>
      </w:r>
      <w:r w:rsidR="009E3A1D" w:rsidRPr="00457FE8">
        <w:t xml:space="preserve">nsure the </w:t>
      </w:r>
      <w:r w:rsidR="00C57530" w:rsidRPr="00457FE8">
        <w:t>affordab</w:t>
      </w:r>
      <w:r w:rsidR="009E3A1D" w:rsidRPr="00457FE8">
        <w:t xml:space="preserve">ility </w:t>
      </w:r>
      <w:proofErr w:type="gramStart"/>
      <w:r w:rsidR="009E3A1D" w:rsidRPr="00457FE8">
        <w:t xml:space="preserve">of </w:t>
      </w:r>
      <w:r w:rsidR="00C57530" w:rsidRPr="00457FE8">
        <w:t xml:space="preserve"> services</w:t>
      </w:r>
      <w:proofErr w:type="gramEnd"/>
      <w:r w:rsidR="00C57530" w:rsidRPr="00457FE8">
        <w:t xml:space="preserve"> to low income groups (social/equity objectives)</w:t>
      </w:r>
      <w:r>
        <w:t>.</w:t>
      </w:r>
    </w:p>
    <w:p w:rsidR="00C57530" w:rsidRPr="00457FE8" w:rsidRDefault="006E39CD" w:rsidP="00961F39">
      <w:pPr>
        <w:pStyle w:val="ListParagraph"/>
        <w:numPr>
          <w:ilvl w:val="0"/>
          <w:numId w:val="24"/>
        </w:numPr>
        <w:spacing w:before="120" w:after="120"/>
        <w:contextualSpacing w:val="0"/>
      </w:pPr>
      <w:r>
        <w:t>P</w:t>
      </w:r>
      <w:r w:rsidR="009B026A" w:rsidRPr="00457FE8">
        <w:t>rovide dispute</w:t>
      </w:r>
      <w:r w:rsidR="00C57530" w:rsidRPr="00457FE8">
        <w:t xml:space="preserve"> resolution mechanisms</w:t>
      </w:r>
      <w:r w:rsidR="009E3A1D" w:rsidRPr="00457FE8">
        <w:t>.</w:t>
      </w:r>
    </w:p>
    <w:p w:rsidR="00C57530" w:rsidRPr="00457FE8" w:rsidRDefault="00C57530" w:rsidP="003225F2">
      <w:r w:rsidRPr="00457FE8">
        <w:t xml:space="preserve">In the South African context, it is argued that to meet </w:t>
      </w:r>
      <w:r w:rsidR="0092173B" w:rsidRPr="00457FE8">
        <w:t>the</w:t>
      </w:r>
      <w:r w:rsidRPr="00457FE8">
        <w:t xml:space="preserve"> objectives it is essential that economic regulation </w:t>
      </w:r>
      <w:proofErr w:type="gramStart"/>
      <w:r w:rsidRPr="00457FE8">
        <w:t>is</w:t>
      </w:r>
      <w:proofErr w:type="gramEnd"/>
      <w:r w:rsidRPr="00457FE8">
        <w:t xml:space="preserve"> applied throughout the water value chain (water resources and water services). </w:t>
      </w:r>
      <w:r w:rsidR="009E3A1D" w:rsidRPr="00457FE8">
        <w:t>F</w:t>
      </w:r>
      <w:r w:rsidRPr="00457FE8">
        <w:t xml:space="preserve">rom a regulatory </w:t>
      </w:r>
      <w:r w:rsidR="0092173B" w:rsidRPr="00457FE8">
        <w:t>perspective,</w:t>
      </w:r>
      <w:r w:rsidRPr="00457FE8">
        <w:t xml:space="preserve"> there is currently a conflict of interest with the DWA determining the raw water pricing strategy and setting the raw water </w:t>
      </w:r>
      <w:r w:rsidR="009E3A1D" w:rsidRPr="00457FE8">
        <w:t>charges</w:t>
      </w:r>
      <w:r w:rsidRPr="00457FE8">
        <w:t xml:space="preserve">, while also being the infrastructure developer and operator and the management body that spends the revenue from those </w:t>
      </w:r>
      <w:r w:rsidR="009E3A1D" w:rsidRPr="00457FE8">
        <w:t>charges</w:t>
      </w:r>
      <w:r w:rsidRPr="00457FE8">
        <w:t xml:space="preserve">. Currently DWA is the player and referee where raw water </w:t>
      </w:r>
      <w:r w:rsidR="009E3A1D" w:rsidRPr="00457FE8">
        <w:t xml:space="preserve">charges </w:t>
      </w:r>
      <w:r w:rsidRPr="00457FE8">
        <w:t xml:space="preserve">are concerned. The biggest concern in this regard relates to the substantial infrastructure portion of the </w:t>
      </w:r>
      <w:r w:rsidR="009E3A1D" w:rsidRPr="00457FE8">
        <w:t xml:space="preserve">raw </w:t>
      </w:r>
      <w:r w:rsidRPr="00457FE8">
        <w:t xml:space="preserve">water </w:t>
      </w:r>
      <w:r w:rsidR="009E3A1D" w:rsidRPr="00457FE8">
        <w:t xml:space="preserve">charge </w:t>
      </w:r>
      <w:r w:rsidRPr="00457FE8">
        <w:t xml:space="preserve">that </w:t>
      </w:r>
      <w:proofErr w:type="gramStart"/>
      <w:r w:rsidRPr="00457FE8">
        <w:t>is passed</w:t>
      </w:r>
      <w:proofErr w:type="gramEnd"/>
      <w:r w:rsidRPr="00457FE8">
        <w:t xml:space="preserve"> through institutions </w:t>
      </w:r>
      <w:r w:rsidR="00990678">
        <w:t xml:space="preserve">in the water value chain </w:t>
      </w:r>
      <w:r w:rsidRPr="00457FE8">
        <w:t xml:space="preserve">to the end consumer. An economic regulator must be able to take on these very serious challenges in water resources revenue and </w:t>
      </w:r>
      <w:r w:rsidR="009E3A1D" w:rsidRPr="00457FE8">
        <w:t xml:space="preserve">charge </w:t>
      </w:r>
      <w:r w:rsidRPr="00457FE8">
        <w:t xml:space="preserve">setting. </w:t>
      </w:r>
    </w:p>
    <w:p w:rsidR="009E3A1D" w:rsidRPr="00457FE8" w:rsidRDefault="009E3A1D" w:rsidP="003225F2">
      <w:r w:rsidRPr="00457FE8">
        <w:lastRenderedPageBreak/>
        <w:t xml:space="preserve">These challenges in the water resources sector interface with the charges in the water services sector, as described above, with, for example, the cost of </w:t>
      </w:r>
      <w:r w:rsidR="00891C9D">
        <w:t xml:space="preserve">raw </w:t>
      </w:r>
      <w:r w:rsidRPr="00457FE8">
        <w:t xml:space="preserve">water being 50% of the input costs to Rand Water. </w:t>
      </w:r>
    </w:p>
    <w:p w:rsidR="009E3A1D" w:rsidRPr="00457FE8" w:rsidRDefault="009E3A1D" w:rsidP="003225F2">
      <w:proofErr w:type="gramStart"/>
      <w:r w:rsidRPr="00457FE8">
        <w:t xml:space="preserve">The water services sector also has significant challenges in relation to economic regulation that must be grappled with, including the lack of proper </w:t>
      </w:r>
      <w:r w:rsidR="00990678">
        <w:t xml:space="preserve">strategic </w:t>
      </w:r>
      <w:r w:rsidRPr="00457FE8">
        <w:t>asset management in many municipalities which means that they do not accurately know the extent</w:t>
      </w:r>
      <w:r w:rsidR="00C25CD2">
        <w:t>, condition and</w:t>
      </w:r>
      <w:r w:rsidRPr="00457FE8">
        <w:t xml:space="preserve"> status of water and sanitation infrastructure and are therefore not able to cost the operation, </w:t>
      </w:r>
      <w:r w:rsidR="00EC77B3" w:rsidRPr="00457FE8">
        <w:t>maintenance</w:t>
      </w:r>
      <w:r w:rsidRPr="00457FE8">
        <w:t xml:space="preserve"> and refurbishment of the infrastructure.</w:t>
      </w:r>
      <w:proofErr w:type="gramEnd"/>
    </w:p>
    <w:p w:rsidR="00C57530" w:rsidRPr="00457FE8" w:rsidRDefault="00C57530" w:rsidP="003225F2">
      <w:r w:rsidRPr="00457FE8">
        <w:t xml:space="preserve">Given the broad objectives for economic regulation outlined above it would not be possible to achieve effective economic regulation if this </w:t>
      </w:r>
      <w:proofErr w:type="gramStart"/>
      <w:r w:rsidRPr="00457FE8">
        <w:t>was applied</w:t>
      </w:r>
      <w:proofErr w:type="gramEnd"/>
      <w:r w:rsidRPr="00457FE8">
        <w:t xml:space="preserve"> only to selected water services institutions. It is important to note that concept of economic regulation of the entire value chain is a new development in the international water sector.</w:t>
      </w:r>
    </w:p>
    <w:p w:rsidR="00C57530" w:rsidRPr="00457FE8" w:rsidRDefault="00C57530" w:rsidP="003225F2">
      <w:r w:rsidRPr="00457FE8">
        <w:t xml:space="preserve">Section 4.2 of the Economic Regulator Review clearly outlines the existing regulatory realities and challenges for the water sector in South Africa in the context of regulation of the entire value chain (water resources and water services) and the associated institutions. These institutions are all “government owned entities” </w:t>
      </w:r>
      <w:r w:rsidR="0092173B" w:rsidRPr="00457FE8">
        <w:t>thus,</w:t>
      </w:r>
      <w:r w:rsidRPr="00457FE8">
        <w:t xml:space="preserve"> the role of an economic regulator in South Africa would be to regulate the </w:t>
      </w:r>
      <w:r w:rsidRPr="00457FE8">
        <w:rPr>
          <w:i/>
        </w:rPr>
        <w:t>public</w:t>
      </w:r>
      <w:r w:rsidRPr="00457FE8">
        <w:t xml:space="preserve"> sector provision of water and water services.</w:t>
      </w:r>
    </w:p>
    <w:p w:rsidR="00C57530" w:rsidRPr="00457FE8" w:rsidRDefault="00C57530" w:rsidP="003225F2">
      <w:r w:rsidRPr="00457FE8">
        <w:t xml:space="preserve">What is important to realise in this context is that to be effective a regulator must have “teeth” and therefore the ability </w:t>
      </w:r>
      <w:proofErr w:type="gramStart"/>
      <w:r w:rsidRPr="00457FE8">
        <w:t>to effectively apply</w:t>
      </w:r>
      <w:proofErr w:type="gramEnd"/>
      <w:r w:rsidRPr="00457FE8">
        <w:t xml:space="preserve"> sanctions/incentives. The sanctions/incentives that </w:t>
      </w:r>
      <w:proofErr w:type="gramStart"/>
      <w:r w:rsidRPr="00457FE8">
        <w:t>can be applied</w:t>
      </w:r>
      <w:proofErr w:type="gramEnd"/>
      <w:r w:rsidRPr="00457FE8">
        <w:t xml:space="preserve"> are very different in the context of private sector vs. public sector provision of services. In the context of the private sector, large fines act as significant deterrents to non‐compliance. In the context of the public sector, large fines do not have the same impact, and alternative sanctions must therefore be able to </w:t>
      </w:r>
      <w:proofErr w:type="gramStart"/>
      <w:r w:rsidRPr="00457FE8">
        <w:t>be imposed</w:t>
      </w:r>
      <w:proofErr w:type="gramEnd"/>
      <w:r w:rsidRPr="00457FE8">
        <w:t>.</w:t>
      </w:r>
    </w:p>
    <w:p w:rsidR="00C57530" w:rsidRPr="003B07F1" w:rsidRDefault="00C57530" w:rsidP="003225F2">
      <w:proofErr w:type="gramStart"/>
      <w:r w:rsidRPr="003B07F1">
        <w:t>Consequently</w:t>
      </w:r>
      <w:proofErr w:type="gramEnd"/>
      <w:r w:rsidRPr="003B07F1">
        <w:t xml:space="preserve"> before defining specifically what is meant by </w:t>
      </w:r>
      <w:r w:rsidRPr="003B07F1">
        <w:rPr>
          <w:b/>
          <w:i/>
        </w:rPr>
        <w:t>economic regulation</w:t>
      </w:r>
      <w:r w:rsidRPr="003B07F1">
        <w:t xml:space="preserve"> in the context of the South African water sector, it is important that the definition is informed by </w:t>
      </w:r>
      <w:r w:rsidR="00EC77B3">
        <w:t xml:space="preserve">the </w:t>
      </w:r>
      <w:r w:rsidRPr="003B07F1">
        <w:t>following:</w:t>
      </w:r>
    </w:p>
    <w:p w:rsidR="00C57530" w:rsidRPr="003B07F1" w:rsidRDefault="00C57530" w:rsidP="00961F39">
      <w:pPr>
        <w:pStyle w:val="ListParagraph"/>
        <w:numPr>
          <w:ilvl w:val="0"/>
          <w:numId w:val="25"/>
        </w:numPr>
        <w:spacing w:before="120" w:after="120"/>
      </w:pPr>
      <w:r w:rsidRPr="003B07F1">
        <w:t>The broad objectives of economic regulation outlined above</w:t>
      </w:r>
      <w:r w:rsidR="00EC77B3">
        <w:t>.</w:t>
      </w:r>
    </w:p>
    <w:p w:rsidR="00C57530" w:rsidRPr="003B07F1" w:rsidRDefault="00C57530" w:rsidP="00961F39">
      <w:pPr>
        <w:pStyle w:val="ListParagraph"/>
        <w:numPr>
          <w:ilvl w:val="0"/>
          <w:numId w:val="25"/>
        </w:numPr>
        <w:autoSpaceDE w:val="0"/>
        <w:autoSpaceDN w:val="0"/>
        <w:adjustRightInd w:val="0"/>
        <w:spacing w:after="0"/>
        <w:rPr>
          <w:rFonts w:cs="FuturaBT-Light"/>
          <w:color w:val="231F20"/>
        </w:rPr>
      </w:pPr>
      <w:r w:rsidRPr="003B07F1">
        <w:t>The understanding that economic regulation does not exist in isolation of other regulatory functions/domains and there are overlaps and interdependencies with technical, environmental, social and health and safety regulation amongst others.</w:t>
      </w:r>
    </w:p>
    <w:p w:rsidR="00C57530" w:rsidRPr="003B07F1" w:rsidRDefault="00C57530" w:rsidP="00961F39">
      <w:pPr>
        <w:pStyle w:val="ListParagraph"/>
        <w:numPr>
          <w:ilvl w:val="0"/>
          <w:numId w:val="25"/>
        </w:numPr>
        <w:autoSpaceDE w:val="0"/>
        <w:autoSpaceDN w:val="0"/>
        <w:adjustRightInd w:val="0"/>
        <w:spacing w:after="0"/>
        <w:rPr>
          <w:rFonts w:cs="FuturaBT-Light"/>
          <w:color w:val="231F20"/>
        </w:rPr>
      </w:pPr>
      <w:r w:rsidRPr="003B07F1">
        <w:t>D</w:t>
      </w:r>
      <w:r w:rsidRPr="003B07F1">
        <w:rPr>
          <w:rFonts w:cs="FuturaBT-Light"/>
          <w:color w:val="231F20"/>
        </w:rPr>
        <w:t xml:space="preserve">rinking water quality, effluent discharge, customer service, coverage, and asset condition may be a reaction to a problem of monopoly and </w:t>
      </w:r>
      <w:proofErr w:type="gramStart"/>
      <w:r w:rsidRPr="003B07F1">
        <w:rPr>
          <w:rFonts w:cs="FuturaBT-Light"/>
          <w:color w:val="231F20"/>
        </w:rPr>
        <w:t>should also</w:t>
      </w:r>
      <w:proofErr w:type="gramEnd"/>
      <w:r w:rsidRPr="003B07F1">
        <w:rPr>
          <w:rFonts w:cs="FuturaBT-Light"/>
          <w:color w:val="231F20"/>
        </w:rPr>
        <w:t xml:space="preserve"> be covered by economic </w:t>
      </w:r>
      <w:r w:rsidRPr="00457FE8">
        <w:rPr>
          <w:rFonts w:cs="FuturaBT-Light"/>
        </w:rPr>
        <w:t xml:space="preserve">regulation (technical regulation of service </w:t>
      </w:r>
      <w:r w:rsidRPr="003B07F1">
        <w:rPr>
          <w:rFonts w:cs="FuturaBT-Light"/>
          <w:color w:val="231F20"/>
        </w:rPr>
        <w:t>standards etc).</w:t>
      </w:r>
    </w:p>
    <w:p w:rsidR="00C57530" w:rsidRPr="003B07F1" w:rsidRDefault="00C57530" w:rsidP="00961F39">
      <w:pPr>
        <w:pStyle w:val="ListParagraph"/>
        <w:numPr>
          <w:ilvl w:val="0"/>
          <w:numId w:val="25"/>
        </w:numPr>
        <w:spacing w:before="120" w:after="120"/>
      </w:pPr>
      <w:r w:rsidRPr="003B07F1">
        <w:rPr>
          <w:rFonts w:cs="FuturaBT-Light"/>
          <w:color w:val="231F20"/>
        </w:rPr>
        <w:t xml:space="preserve">The economic regulatory priorities (market failures) of the sector </w:t>
      </w:r>
      <w:proofErr w:type="gramStart"/>
      <w:r w:rsidRPr="003B07F1">
        <w:rPr>
          <w:rFonts w:cs="FuturaBT-Light"/>
          <w:color w:val="231F20"/>
        </w:rPr>
        <w:t>must be addressed</w:t>
      </w:r>
      <w:proofErr w:type="gramEnd"/>
      <w:r w:rsidRPr="003B07F1">
        <w:rPr>
          <w:rFonts w:cs="FuturaBT-Light"/>
          <w:color w:val="231F20"/>
        </w:rPr>
        <w:t>.</w:t>
      </w:r>
    </w:p>
    <w:p w:rsidR="00C57530" w:rsidRPr="003B07F1" w:rsidRDefault="00C57530" w:rsidP="00961F39">
      <w:pPr>
        <w:pStyle w:val="ListParagraph"/>
        <w:numPr>
          <w:ilvl w:val="0"/>
          <w:numId w:val="25"/>
        </w:numPr>
        <w:spacing w:before="120" w:after="120"/>
      </w:pPr>
      <w:r w:rsidRPr="003B07F1">
        <w:t>The scope of economic regulation (entire water value chain)</w:t>
      </w:r>
    </w:p>
    <w:p w:rsidR="00C57530" w:rsidRPr="003B07F1" w:rsidRDefault="00C57530" w:rsidP="00961F39">
      <w:pPr>
        <w:pStyle w:val="ListParagraph"/>
        <w:numPr>
          <w:ilvl w:val="0"/>
          <w:numId w:val="25"/>
        </w:numPr>
        <w:spacing w:before="120" w:after="120"/>
      </w:pPr>
      <w:r w:rsidRPr="003B07F1">
        <w:t>Ability to determine and apply appropriate</w:t>
      </w:r>
      <w:r w:rsidR="00327C22">
        <w:t xml:space="preserve"> sanctions in the context of </w:t>
      </w:r>
      <w:r w:rsidR="001C50B1">
        <w:t>the constitutional provisions regarding c</w:t>
      </w:r>
      <w:r w:rsidR="00327C22">
        <w:t>o</w:t>
      </w:r>
      <w:r w:rsidRPr="003B07F1">
        <w:t>operative govern</w:t>
      </w:r>
      <w:r w:rsidR="001C50B1">
        <w:t>ment</w:t>
      </w:r>
      <w:r w:rsidRPr="003B07F1">
        <w:t xml:space="preserve"> </w:t>
      </w:r>
      <w:r w:rsidR="001C50B1">
        <w:t xml:space="preserve"> and</w:t>
      </w:r>
    </w:p>
    <w:p w:rsidR="00C57530" w:rsidRPr="003B07F1" w:rsidRDefault="00C57530" w:rsidP="00961F39">
      <w:pPr>
        <w:pStyle w:val="ListParagraph"/>
        <w:numPr>
          <w:ilvl w:val="0"/>
          <w:numId w:val="25"/>
        </w:numPr>
        <w:spacing w:before="120" w:after="120"/>
      </w:pPr>
      <w:proofErr w:type="gramStart"/>
      <w:r>
        <w:t>Water sector and n</w:t>
      </w:r>
      <w:r w:rsidRPr="003B07F1">
        <w:t>ational government</w:t>
      </w:r>
      <w:r w:rsidR="001C50B1">
        <w:t xml:space="preserve"> policy and</w:t>
      </w:r>
      <w:r w:rsidRPr="003B07F1">
        <w:t xml:space="preserve"> broad economic and social development objectives.</w:t>
      </w:r>
      <w:proofErr w:type="gramEnd"/>
    </w:p>
    <w:p w:rsidR="00C57530" w:rsidRPr="00457FE8" w:rsidRDefault="001C50B1" w:rsidP="00C57530">
      <w:r w:rsidRPr="00457FE8">
        <w:t>E</w:t>
      </w:r>
      <w:r w:rsidR="00C57530" w:rsidRPr="00457FE8">
        <w:t>ffective economic regulation of the water sector value chain is necessary to ensure that water sector institutions respond appropriately to water sector policy, national governments</w:t>
      </w:r>
      <w:r w:rsidRPr="00457FE8">
        <w:t>’</w:t>
      </w:r>
      <w:r w:rsidR="00C57530" w:rsidRPr="00457FE8">
        <w:t xml:space="preserve"> </w:t>
      </w:r>
      <w:r w:rsidR="00C57530" w:rsidRPr="00457FE8">
        <w:lastRenderedPageBreak/>
        <w:t xml:space="preserve">developmental objectives and the specific regulatory objectives outlined above and given the current/future  regulatory needs and objectives, it is proposed that it would be appropriate to define </w:t>
      </w:r>
      <w:r w:rsidR="00C57530" w:rsidRPr="00457FE8">
        <w:rPr>
          <w:b/>
          <w:i/>
        </w:rPr>
        <w:t>economic regulation</w:t>
      </w:r>
      <w:r w:rsidR="00C57530" w:rsidRPr="00457FE8">
        <w:t xml:space="preserve"> as </w:t>
      </w:r>
    </w:p>
    <w:p w:rsidR="00C57530" w:rsidRPr="00457FE8" w:rsidRDefault="00C57530" w:rsidP="00C57530">
      <w:pPr>
        <w:spacing w:before="120" w:after="120"/>
        <w:ind w:left="360"/>
        <w:rPr>
          <w:b/>
          <w:i/>
        </w:rPr>
      </w:pPr>
      <w:r w:rsidRPr="00457FE8">
        <w:rPr>
          <w:b/>
          <w:i/>
        </w:rPr>
        <w:t>“setting the rules to control, monitor, enforce and/or change  tariffs</w:t>
      </w:r>
      <w:r w:rsidR="0097462F" w:rsidRPr="00457FE8">
        <w:rPr>
          <w:b/>
          <w:i/>
        </w:rPr>
        <w:t>/charges</w:t>
      </w:r>
      <w:r w:rsidRPr="00457FE8">
        <w:rPr>
          <w:b/>
          <w:i/>
        </w:rPr>
        <w:t>, tariff</w:t>
      </w:r>
      <w:r w:rsidR="001C50B1" w:rsidRPr="00457FE8">
        <w:rPr>
          <w:b/>
          <w:i/>
        </w:rPr>
        <w:t>/charge</w:t>
      </w:r>
      <w:r w:rsidRPr="00457FE8">
        <w:rPr>
          <w:b/>
          <w:i/>
        </w:rPr>
        <w:t xml:space="preserve"> determination structures and service standards for the water sector whilst recognising and supporting government policy and  broader social, environmental and economic imperatives” </w:t>
      </w:r>
    </w:p>
    <w:p w:rsidR="00C57530" w:rsidRPr="00457FE8" w:rsidRDefault="00C57530" w:rsidP="00C57530">
      <w:r w:rsidRPr="00457FE8">
        <w:t>This definition provides the overarching context that guide</w:t>
      </w:r>
      <w:r w:rsidR="001C50B1" w:rsidRPr="00457FE8">
        <w:t>s the</w:t>
      </w:r>
      <w:r w:rsidRPr="00457FE8">
        <w:t xml:space="preserve"> regulatory models and options and the associated regulatory scope and </w:t>
      </w:r>
      <w:r w:rsidR="0084519C" w:rsidRPr="00457FE8">
        <w:t xml:space="preserve">functions </w:t>
      </w:r>
      <w:r w:rsidR="001C50B1" w:rsidRPr="00457FE8">
        <w:t xml:space="preserve">set out </w:t>
      </w:r>
      <w:r w:rsidRPr="00457FE8">
        <w:t>in this document.</w:t>
      </w:r>
    </w:p>
    <w:p w:rsidR="00C57530" w:rsidRDefault="00C57530" w:rsidP="00691D91">
      <w:pPr>
        <w:pStyle w:val="Heading1"/>
      </w:pPr>
      <w:bookmarkStart w:id="6" w:name="_Toc352147199"/>
      <w:bookmarkStart w:id="7" w:name="_Toc354581200"/>
      <w:bookmarkStart w:id="8" w:name="_Toc354581325"/>
      <w:bookmarkStart w:id="9" w:name="_Toc352147200"/>
      <w:bookmarkStart w:id="10" w:name="_Toc354581201"/>
      <w:bookmarkStart w:id="11" w:name="_Toc354581326"/>
      <w:bookmarkStart w:id="12" w:name="_Toc355018314"/>
      <w:bookmarkEnd w:id="6"/>
      <w:bookmarkEnd w:id="7"/>
      <w:bookmarkEnd w:id="8"/>
      <w:bookmarkEnd w:id="9"/>
      <w:bookmarkEnd w:id="10"/>
      <w:bookmarkEnd w:id="11"/>
      <w:r w:rsidRPr="0036764C">
        <w:t>Principles</w:t>
      </w:r>
      <w:r w:rsidR="00002CB3">
        <w:t xml:space="preserve"> and requirements for effective economic regulation</w:t>
      </w:r>
      <w:bookmarkEnd w:id="12"/>
    </w:p>
    <w:p w:rsidR="001C50B1" w:rsidRPr="001C50B1" w:rsidRDefault="001C50B1" w:rsidP="0084519C">
      <w:r>
        <w:t xml:space="preserve">This section sets out the key principles </w:t>
      </w:r>
      <w:r w:rsidR="00002CB3">
        <w:t xml:space="preserve">and requirements for effective economic regulation that underpin </w:t>
      </w:r>
      <w:r>
        <w:t xml:space="preserve">the institutional </w:t>
      </w:r>
      <w:r w:rsidR="00002CB3">
        <w:t xml:space="preserve">assessment </w:t>
      </w:r>
      <w:r>
        <w:t>of the economic regulator examined in this document.</w:t>
      </w:r>
    </w:p>
    <w:p w:rsidR="00C57530" w:rsidRPr="003B07F1" w:rsidRDefault="00C57530" w:rsidP="00691D91">
      <w:pPr>
        <w:pStyle w:val="Heading2"/>
      </w:pPr>
      <w:bookmarkStart w:id="13" w:name="_Toc355018315"/>
      <w:r w:rsidRPr="003B07F1">
        <w:t xml:space="preserve">Regulatory </w:t>
      </w:r>
      <w:r w:rsidRPr="0036764C">
        <w:t>Legitimacy</w:t>
      </w:r>
      <w:bookmarkEnd w:id="13"/>
    </w:p>
    <w:p w:rsidR="00C57530" w:rsidRPr="003B07F1" w:rsidRDefault="00002CB3" w:rsidP="00327C22">
      <w:pPr>
        <w:rPr>
          <w:b/>
        </w:rPr>
      </w:pPr>
      <w:r>
        <w:t>An effective</w:t>
      </w:r>
      <w:r w:rsidR="0092173B">
        <w:t xml:space="preserve"> economic regulator </w:t>
      </w:r>
      <w:proofErr w:type="gramStart"/>
      <w:r w:rsidR="0092173B">
        <w:t>should be seen</w:t>
      </w:r>
      <w:proofErr w:type="gramEnd"/>
      <w:r>
        <w:t xml:space="preserve"> by stakeholders and regulated bodies to have regulatory legitimacy. </w:t>
      </w:r>
      <w:r w:rsidR="00C57530" w:rsidRPr="003B07F1">
        <w:t xml:space="preserve">In a review of </w:t>
      </w:r>
      <w:proofErr w:type="gramStart"/>
      <w:r w:rsidR="00C57530" w:rsidRPr="003B07F1">
        <w:t>regulators</w:t>
      </w:r>
      <w:proofErr w:type="gramEnd"/>
      <w:r w:rsidR="00C57530" w:rsidRPr="003B07F1">
        <w:t xml:space="preserve"> the following broad requirement for regulatory legitimacy was found to provide a consistent and coherent framework for good regulation. Baldwin and Cave propose five key tests of ‘legitimacy’ or ‘worthiness of support’ of a regulatory regime, these are:</w:t>
      </w:r>
    </w:p>
    <w:p w:rsidR="00C57530" w:rsidRPr="003B07F1" w:rsidRDefault="00C57530" w:rsidP="00961F39">
      <w:pPr>
        <w:pStyle w:val="ListParagraph"/>
        <w:numPr>
          <w:ilvl w:val="0"/>
          <w:numId w:val="27"/>
        </w:numPr>
      </w:pPr>
      <w:proofErr w:type="gramStart"/>
      <w:r w:rsidRPr="003B07F1">
        <w:t>Is the action or regime supported by legislative authority</w:t>
      </w:r>
      <w:proofErr w:type="gramEnd"/>
      <w:r w:rsidRPr="003B07F1">
        <w:t>?</w:t>
      </w:r>
    </w:p>
    <w:p w:rsidR="00C57530" w:rsidRPr="003B07F1" w:rsidRDefault="00C57530" w:rsidP="00961F39">
      <w:pPr>
        <w:pStyle w:val="ListParagraph"/>
        <w:numPr>
          <w:ilvl w:val="0"/>
          <w:numId w:val="27"/>
        </w:numPr>
      </w:pPr>
      <w:r w:rsidRPr="003B07F1">
        <w:t>Is there an appropriate scheme of accountability?</w:t>
      </w:r>
    </w:p>
    <w:p w:rsidR="00C57530" w:rsidRPr="003B07F1" w:rsidRDefault="00C57530" w:rsidP="00961F39">
      <w:pPr>
        <w:pStyle w:val="ListParagraph"/>
        <w:numPr>
          <w:ilvl w:val="0"/>
          <w:numId w:val="27"/>
        </w:numPr>
      </w:pPr>
      <w:r w:rsidRPr="003B07F1">
        <w:t>Are procedures fair, accessible and open?</w:t>
      </w:r>
    </w:p>
    <w:p w:rsidR="00C57530" w:rsidRPr="003B07F1" w:rsidRDefault="00C57530" w:rsidP="00961F39">
      <w:pPr>
        <w:pStyle w:val="ListParagraph"/>
        <w:numPr>
          <w:ilvl w:val="0"/>
          <w:numId w:val="27"/>
        </w:numPr>
      </w:pPr>
      <w:r w:rsidRPr="003B07F1">
        <w:t>Is the regulator acting with sufficient expertise?</w:t>
      </w:r>
    </w:p>
    <w:p w:rsidR="00C57530" w:rsidRPr="003B07F1" w:rsidRDefault="00C57530" w:rsidP="00961F39">
      <w:pPr>
        <w:pStyle w:val="ListParagraph"/>
        <w:numPr>
          <w:ilvl w:val="0"/>
          <w:numId w:val="27"/>
        </w:numPr>
      </w:pPr>
      <w:r w:rsidRPr="003B07F1">
        <w:t>Is the action or regime efficient?”</w:t>
      </w:r>
    </w:p>
    <w:p w:rsidR="00C57530" w:rsidRPr="003B07F1" w:rsidRDefault="00C57530" w:rsidP="00691D91">
      <w:pPr>
        <w:pStyle w:val="Heading2"/>
      </w:pPr>
      <w:bookmarkStart w:id="14" w:name="_Toc355018316"/>
      <w:r w:rsidRPr="003B07F1">
        <w:t>Water Sector Governance</w:t>
      </w:r>
      <w:bookmarkEnd w:id="14"/>
    </w:p>
    <w:p w:rsidR="00C57530" w:rsidRPr="003B07F1" w:rsidRDefault="00002CB3" w:rsidP="00327C22">
      <w:pPr>
        <w:rPr>
          <w:b/>
        </w:rPr>
      </w:pPr>
      <w:r>
        <w:t xml:space="preserve">The economic regulator must operate within a defined framework for water sector governance. </w:t>
      </w:r>
      <w:r w:rsidR="00C57530" w:rsidRPr="003B07F1">
        <w:t xml:space="preserve">Water sector governance refers to a range of various systems (administrative, economic, political, social, etc.) that are in place to develop and manage water resources, and provide water services at different levels. The South African Constitution outlines basic values and principles that ensure effective public participation (proactive sharing of key information and soliciting inputs from the broader stakeholders) as part of the administrative governance. Good governance in the water sector is still evolving internationally. However, it </w:t>
      </w:r>
      <w:proofErr w:type="gramStart"/>
      <w:r w:rsidR="00C57530" w:rsidRPr="003B07F1">
        <w:t>can be tested</w:t>
      </w:r>
      <w:proofErr w:type="gramEnd"/>
      <w:r w:rsidR="00C57530" w:rsidRPr="003B07F1">
        <w:t xml:space="preserve"> against established systems, definitions, pillars and criteria, including: -</w:t>
      </w:r>
    </w:p>
    <w:p w:rsidR="00C57530" w:rsidRPr="003B07F1" w:rsidRDefault="00C57530" w:rsidP="00961F39">
      <w:pPr>
        <w:pStyle w:val="ListParagraph"/>
        <w:numPr>
          <w:ilvl w:val="0"/>
          <w:numId w:val="28"/>
        </w:numPr>
      </w:pPr>
      <w:r w:rsidRPr="003B07F1">
        <w:t>Levels of Governance System (principles, policy, legislation, regulations and practices)</w:t>
      </w:r>
    </w:p>
    <w:p w:rsidR="00C57530" w:rsidRPr="003B07F1" w:rsidRDefault="00C57530" w:rsidP="00961F39">
      <w:pPr>
        <w:pStyle w:val="ListParagraph"/>
        <w:numPr>
          <w:ilvl w:val="0"/>
          <w:numId w:val="28"/>
        </w:numPr>
      </w:pPr>
      <w:r w:rsidRPr="003B07F1">
        <w:t>Defining the traditions and institutions by which authority is exercised, i.e. decision-making (The three  recognized pillars - open policy-making; a professional bureaucracy and a strong engaged civil society)</w:t>
      </w:r>
    </w:p>
    <w:p w:rsidR="00C57530" w:rsidRPr="003B07F1" w:rsidRDefault="00C57530" w:rsidP="00961F39">
      <w:pPr>
        <w:pStyle w:val="ListParagraph"/>
        <w:numPr>
          <w:ilvl w:val="0"/>
          <w:numId w:val="28"/>
        </w:numPr>
      </w:pPr>
      <w:r w:rsidRPr="003B07F1">
        <w:t>UNESCO’s criteria for effective water governance (participation, transparency, equity, accountability, coherency, responsiveness, integrative and ethical considerations), and</w:t>
      </w:r>
    </w:p>
    <w:p w:rsidR="00C57530" w:rsidRPr="003B07F1" w:rsidRDefault="00C57530" w:rsidP="00961F39">
      <w:pPr>
        <w:pStyle w:val="ListParagraph"/>
        <w:numPr>
          <w:ilvl w:val="0"/>
          <w:numId w:val="28"/>
        </w:numPr>
      </w:pPr>
      <w:proofErr w:type="gramStart"/>
      <w:r w:rsidRPr="003B07F1">
        <w:lastRenderedPageBreak/>
        <w:t>The King III Report key characteristics (transparency, discipline, accountability, independence, responsibility, fairness and social responsibility).</w:t>
      </w:r>
      <w:proofErr w:type="gramEnd"/>
    </w:p>
    <w:p w:rsidR="00C57530" w:rsidRPr="003B07F1" w:rsidRDefault="00C57530" w:rsidP="00691D91">
      <w:pPr>
        <w:pStyle w:val="Heading2"/>
      </w:pPr>
      <w:bookmarkStart w:id="15" w:name="_Toc355018317"/>
      <w:r w:rsidRPr="003B07F1">
        <w:t>Universal Regulatory Principles</w:t>
      </w:r>
      <w:bookmarkEnd w:id="15"/>
    </w:p>
    <w:p w:rsidR="00C57530" w:rsidRPr="003B07F1" w:rsidRDefault="00C57530" w:rsidP="00327C22">
      <w:pPr>
        <w:rPr>
          <w:b/>
        </w:rPr>
      </w:pPr>
      <w:r w:rsidRPr="003B07F1">
        <w:t>Regulators and regulatory principles are nothing new, but regulatory success is not an easily measurable concept. Hence, the question of what may constitute ‘successful’ regulation is, in itself, the subject of much debate. A structured analysis or grouping of certain characteristics of what seems to be ‘working’, and what is not, is a more recent development that has been gaining momentum, particularly in the context of recent regulatory failures. It is possible</w:t>
      </w:r>
      <w:r w:rsidR="00002CB3">
        <w:t>,</w:t>
      </w:r>
      <w:r w:rsidRPr="003B07F1">
        <w:t xml:space="preserve"> though</w:t>
      </w:r>
      <w:r w:rsidR="00002CB3">
        <w:t>,</w:t>
      </w:r>
      <w:r w:rsidRPr="003B07F1">
        <w:t xml:space="preserve"> to identify common principles that appear to be universally workable and which form the basis of a common approach to regulation – i.e. an emerging framework for “good regulation”. The following universal regulatory principles </w:t>
      </w:r>
      <w:proofErr w:type="gramStart"/>
      <w:r w:rsidRPr="003B07F1">
        <w:t>were identified</w:t>
      </w:r>
      <w:proofErr w:type="gramEnd"/>
      <w:r w:rsidRPr="003B07F1">
        <w:t xml:space="preserve"> in a regulatory benchmarking study conducted for DWA as part of the development of options for an Integrated Regulatory Framework (IRF) for the water sector in 2009.</w:t>
      </w:r>
    </w:p>
    <w:p w:rsidR="00C57530" w:rsidRPr="003B07F1" w:rsidRDefault="00C57530" w:rsidP="00961F39">
      <w:pPr>
        <w:pStyle w:val="ListParagraph"/>
        <w:numPr>
          <w:ilvl w:val="0"/>
          <w:numId w:val="29"/>
        </w:numPr>
      </w:pPr>
      <w:proofErr w:type="gramStart"/>
      <w:r w:rsidRPr="00327C22">
        <w:rPr>
          <w:b/>
        </w:rPr>
        <w:t>Clear Roles</w:t>
      </w:r>
      <w:r w:rsidRPr="003B07F1">
        <w:t xml:space="preserve"> – Is there clear separation of the roles of policy, oversight, operations and regulation and are regulatory responsibilities clearly defined and allocated.</w:t>
      </w:r>
      <w:proofErr w:type="gramEnd"/>
      <w:r w:rsidRPr="003B07F1">
        <w:t xml:space="preserve"> Regulators should have clear and quantified objectives accompanied by clear measures of success/failure.</w:t>
      </w:r>
    </w:p>
    <w:p w:rsidR="00C57530" w:rsidRPr="003B07F1" w:rsidRDefault="00C57530" w:rsidP="00961F39">
      <w:pPr>
        <w:pStyle w:val="ListParagraph"/>
        <w:numPr>
          <w:ilvl w:val="0"/>
          <w:numId w:val="29"/>
        </w:numPr>
      </w:pPr>
      <w:proofErr w:type="gramStart"/>
      <w:r w:rsidRPr="00327C22">
        <w:rPr>
          <w:b/>
        </w:rPr>
        <w:t>Transparency</w:t>
      </w:r>
      <w:r w:rsidRPr="003B07F1">
        <w:t xml:space="preserve"> – How is access to information</w:t>
      </w:r>
      <w:r w:rsidR="00002CB3">
        <w:t xml:space="preserve"> managed and </w:t>
      </w:r>
      <w:r w:rsidRPr="003B07F1">
        <w:t>is it free flowing?</w:t>
      </w:r>
      <w:proofErr w:type="gramEnd"/>
      <w:r w:rsidRPr="003B07F1">
        <w:t xml:space="preserve"> Are the various processes and decisions of the regulator and their justifications documented, transparent and open for scrutiny?</w:t>
      </w:r>
    </w:p>
    <w:p w:rsidR="00C57530" w:rsidRPr="003B07F1" w:rsidRDefault="00C57530" w:rsidP="00961F39">
      <w:pPr>
        <w:pStyle w:val="ListParagraph"/>
        <w:numPr>
          <w:ilvl w:val="0"/>
          <w:numId w:val="29"/>
        </w:numPr>
      </w:pPr>
      <w:r w:rsidRPr="00327C22">
        <w:rPr>
          <w:b/>
        </w:rPr>
        <w:t>Accountability</w:t>
      </w:r>
      <w:r w:rsidRPr="003B07F1">
        <w:t xml:space="preserve"> – </w:t>
      </w:r>
      <w:r w:rsidR="00002CB3">
        <w:t>This i</w:t>
      </w:r>
      <w:r w:rsidRPr="003B07F1">
        <w:t>s the counter principle to independence and ensures that the regulator is accountable</w:t>
      </w:r>
      <w:r w:rsidR="00002CB3">
        <w:t xml:space="preserve"> to government, consumers and regulated bodies</w:t>
      </w:r>
      <w:r w:rsidRPr="003B07F1">
        <w:t xml:space="preserve"> for its decisions and actions. Consumers and the regulated body should have a right of appeal against the regulator</w:t>
      </w:r>
      <w:r w:rsidR="00002CB3">
        <w:t>’</w:t>
      </w:r>
      <w:r w:rsidRPr="003B07F1">
        <w:t>s decisions.</w:t>
      </w:r>
    </w:p>
    <w:p w:rsidR="00C57530" w:rsidRPr="003B07F1" w:rsidRDefault="00C57530" w:rsidP="00961F39">
      <w:pPr>
        <w:pStyle w:val="ListParagraph"/>
        <w:numPr>
          <w:ilvl w:val="0"/>
          <w:numId w:val="29"/>
        </w:numPr>
      </w:pPr>
      <w:r w:rsidRPr="00327C22">
        <w:rPr>
          <w:b/>
        </w:rPr>
        <w:t>Non</w:t>
      </w:r>
      <w:r w:rsidR="00002CB3">
        <w:rPr>
          <w:b/>
        </w:rPr>
        <w:t>-</w:t>
      </w:r>
      <w:r w:rsidRPr="00327C22">
        <w:rPr>
          <w:b/>
        </w:rPr>
        <w:t>discriminatory</w:t>
      </w:r>
      <w:r w:rsidRPr="003B07F1">
        <w:t xml:space="preserve"> – </w:t>
      </w:r>
      <w:r w:rsidR="00002CB3">
        <w:t xml:space="preserve">The principles </w:t>
      </w:r>
      <w:r w:rsidRPr="003B07F1">
        <w:t xml:space="preserve">relates to </w:t>
      </w:r>
      <w:r w:rsidR="00002CB3">
        <w:t xml:space="preserve">avoiding unfair </w:t>
      </w:r>
      <w:r w:rsidRPr="003B07F1">
        <w:t xml:space="preserve">discrimination </w:t>
      </w:r>
      <w:r w:rsidR="00002CB3">
        <w:t xml:space="preserve">against and between </w:t>
      </w:r>
      <w:r w:rsidRPr="003B07F1">
        <w:t xml:space="preserve">regulated entities as well as </w:t>
      </w:r>
      <w:r w:rsidR="00002CB3">
        <w:t xml:space="preserve">unfair </w:t>
      </w:r>
      <w:r w:rsidRPr="003B07F1">
        <w:t xml:space="preserve">discrimination </w:t>
      </w:r>
      <w:r w:rsidR="00002CB3">
        <w:t>against consumers</w:t>
      </w:r>
      <w:r w:rsidRPr="003B07F1">
        <w:t>. Regulatory processes should not discriminate between regulated entities and regulatory decisions should be technologically neutral.</w:t>
      </w:r>
    </w:p>
    <w:p w:rsidR="00C57530" w:rsidRPr="003B07F1" w:rsidRDefault="00C57530" w:rsidP="00961F39">
      <w:pPr>
        <w:pStyle w:val="ListParagraph"/>
        <w:numPr>
          <w:ilvl w:val="0"/>
          <w:numId w:val="29"/>
        </w:numPr>
      </w:pPr>
      <w:r w:rsidRPr="00327C22">
        <w:rPr>
          <w:b/>
        </w:rPr>
        <w:t>Independence</w:t>
      </w:r>
      <w:r w:rsidRPr="003B07F1">
        <w:t xml:space="preserve"> – </w:t>
      </w:r>
      <w:r w:rsidR="00002CB3">
        <w:t>T</w:t>
      </w:r>
      <w:r w:rsidRPr="003B07F1">
        <w:t xml:space="preserve">his principle has </w:t>
      </w:r>
      <w:r w:rsidR="00002CB3">
        <w:t>three</w:t>
      </w:r>
      <w:r w:rsidR="00002CB3" w:rsidRPr="003B07F1">
        <w:t xml:space="preserve"> </w:t>
      </w:r>
      <w:r w:rsidRPr="003B07F1">
        <w:t>legs</w:t>
      </w:r>
      <w:proofErr w:type="gramStart"/>
      <w:r w:rsidRPr="003B07F1">
        <w:t>;</w:t>
      </w:r>
      <w:proofErr w:type="gramEnd"/>
      <w:r w:rsidRPr="003B07F1">
        <w:t xml:space="preserve"> independence from </w:t>
      </w:r>
      <w:r w:rsidR="00002CB3">
        <w:t xml:space="preserve">inappropriate </w:t>
      </w:r>
      <w:r w:rsidRPr="003B07F1">
        <w:t xml:space="preserve">political intervention, independence from </w:t>
      </w:r>
      <w:r w:rsidR="00002CB3">
        <w:t xml:space="preserve">inappropriate intervention by </w:t>
      </w:r>
      <w:r w:rsidRPr="003B07F1">
        <w:t>role-players, stakeholders, consumers and other interests (non</w:t>
      </w:r>
      <w:r w:rsidR="00002CB3">
        <w:t>-</w:t>
      </w:r>
      <w:r w:rsidRPr="003B07F1">
        <w:t>conflict of interest) and financial independence (source of revenue /funding).</w:t>
      </w:r>
    </w:p>
    <w:p w:rsidR="00C57530" w:rsidRPr="003B07F1" w:rsidRDefault="00C57530" w:rsidP="00961F39">
      <w:pPr>
        <w:pStyle w:val="ListParagraph"/>
        <w:numPr>
          <w:ilvl w:val="0"/>
          <w:numId w:val="29"/>
        </w:numPr>
      </w:pPr>
      <w:r w:rsidRPr="00327C22">
        <w:rPr>
          <w:b/>
        </w:rPr>
        <w:t>Participation</w:t>
      </w:r>
      <w:r w:rsidRPr="003B07F1">
        <w:t xml:space="preserve"> – </w:t>
      </w:r>
      <w:r w:rsidR="00002CB3">
        <w:t>D</w:t>
      </w:r>
      <w:r w:rsidRPr="003B07F1">
        <w:t xml:space="preserve">o sector role-players/stakeholders participate in the regulatory process and periodic reviews? </w:t>
      </w:r>
      <w:proofErr w:type="gramStart"/>
      <w:r w:rsidRPr="003B07F1">
        <w:t>Is the voice of the citizen heard</w:t>
      </w:r>
      <w:proofErr w:type="gramEnd"/>
      <w:r w:rsidRPr="003B07F1">
        <w:t>?</w:t>
      </w:r>
    </w:p>
    <w:p w:rsidR="00C57530" w:rsidRPr="003B07F1" w:rsidRDefault="00C57530" w:rsidP="00961F39">
      <w:pPr>
        <w:pStyle w:val="ListParagraph"/>
        <w:numPr>
          <w:ilvl w:val="0"/>
          <w:numId w:val="29"/>
        </w:numPr>
      </w:pPr>
      <w:r w:rsidRPr="00327C22">
        <w:rPr>
          <w:b/>
        </w:rPr>
        <w:t>Effective Monitoring and Enforcement</w:t>
      </w:r>
      <w:r w:rsidRPr="003B07F1">
        <w:t xml:space="preserve"> – </w:t>
      </w:r>
      <w:r w:rsidR="00002CB3">
        <w:t>D</w:t>
      </w:r>
      <w:r w:rsidRPr="003B07F1">
        <w:t>oes the regulatory regime allow for effective monitoring and enforcement of decisions by the regulator?</w:t>
      </w:r>
    </w:p>
    <w:p w:rsidR="00C57530" w:rsidRPr="003B07F1" w:rsidRDefault="00C57530" w:rsidP="00961F39">
      <w:pPr>
        <w:pStyle w:val="ListParagraph"/>
        <w:numPr>
          <w:ilvl w:val="0"/>
          <w:numId w:val="29"/>
        </w:numPr>
      </w:pPr>
      <w:r w:rsidRPr="00327C22">
        <w:rPr>
          <w:b/>
        </w:rPr>
        <w:t>Minimal Regulation</w:t>
      </w:r>
      <w:r w:rsidRPr="003B07F1">
        <w:t xml:space="preserve"> – Is the regulatory framework only focused on areas where regulation is necessary to achieve specific objectives/outcomes?</w:t>
      </w:r>
    </w:p>
    <w:p w:rsidR="00C57530" w:rsidRPr="003B07F1" w:rsidRDefault="00C57530" w:rsidP="00961F39">
      <w:pPr>
        <w:pStyle w:val="ListParagraph"/>
        <w:numPr>
          <w:ilvl w:val="0"/>
          <w:numId w:val="29"/>
        </w:numPr>
      </w:pPr>
      <w:r w:rsidRPr="00327C22">
        <w:rPr>
          <w:b/>
        </w:rPr>
        <w:t>Predictability</w:t>
      </w:r>
      <w:r w:rsidRPr="003B07F1">
        <w:t xml:space="preserve"> – </w:t>
      </w:r>
      <w:r w:rsidR="00002CB3">
        <w:t xml:space="preserve">This principle </w:t>
      </w:r>
      <w:r w:rsidRPr="003B07F1">
        <w:t xml:space="preserve">refers to constraints on arbitrary changes of regulatory or regulated companies’ powers and obligations, </w:t>
      </w:r>
      <w:r w:rsidR="00002CB3">
        <w:t xml:space="preserve">the </w:t>
      </w:r>
      <w:r w:rsidRPr="003B07F1">
        <w:t>publication and application of regulatory principles and importantly, consistency of decision making.</w:t>
      </w:r>
    </w:p>
    <w:p w:rsidR="00C57530" w:rsidRDefault="00002CB3" w:rsidP="00C57530">
      <w:r>
        <w:lastRenderedPageBreak/>
        <w:t>T</w:t>
      </w:r>
      <w:r w:rsidR="00C57530" w:rsidRPr="003B07F1">
        <w:t xml:space="preserve">hese are not the only possible regulatory principles. Due to the diversity of regulatory </w:t>
      </w:r>
      <w:proofErr w:type="gramStart"/>
      <w:r w:rsidR="00C57530" w:rsidRPr="003B07F1">
        <w:t>needs</w:t>
      </w:r>
      <w:proofErr w:type="gramEnd"/>
      <w:r w:rsidR="00C57530" w:rsidRPr="003B07F1">
        <w:t xml:space="preserve"> (internationally and locally) there are other principles that </w:t>
      </w:r>
      <w:r>
        <w:t xml:space="preserve">might </w:t>
      </w:r>
      <w:r w:rsidR="00C57530" w:rsidRPr="003B07F1">
        <w:t xml:space="preserve">be important in a given situation that may not appear on this list.  </w:t>
      </w:r>
      <w:proofErr w:type="gramStart"/>
      <w:r w:rsidR="00C57530" w:rsidRPr="003B07F1">
        <w:t>Likewise</w:t>
      </w:r>
      <w:proofErr w:type="gramEnd"/>
      <w:r w:rsidR="00C57530" w:rsidRPr="003B07F1">
        <w:t xml:space="preserve"> there may be less or more emphasis placed on some of these principles where different approaches are taken to regulation and different models of regulation are used.</w:t>
      </w:r>
    </w:p>
    <w:p w:rsidR="00C57530" w:rsidRPr="003B07F1" w:rsidRDefault="00C57530" w:rsidP="00691D91">
      <w:pPr>
        <w:pStyle w:val="Heading2"/>
      </w:pPr>
      <w:bookmarkStart w:id="16" w:name="_Toc355018318"/>
      <w:r w:rsidRPr="003B07F1">
        <w:t>Compliance Monitoring and Enforcement</w:t>
      </w:r>
      <w:bookmarkEnd w:id="16"/>
    </w:p>
    <w:p w:rsidR="00C57530" w:rsidRPr="003B07F1" w:rsidRDefault="00C57530" w:rsidP="00C57530">
      <w:pPr>
        <w:rPr>
          <w:b/>
        </w:rPr>
      </w:pPr>
      <w:r w:rsidRPr="003B07F1">
        <w:t xml:space="preserve">A key requirement for effective regulation is that it </w:t>
      </w:r>
      <w:proofErr w:type="gramStart"/>
      <w:r w:rsidRPr="003B07F1">
        <w:t>is underpinned</w:t>
      </w:r>
      <w:proofErr w:type="gramEnd"/>
      <w:r w:rsidRPr="003B07F1">
        <w:t xml:space="preserve"> by strong compliance monitoring and enforcement capabilit</w:t>
      </w:r>
      <w:r w:rsidR="0092173B">
        <w:t>y. Those that break the law are to</w:t>
      </w:r>
      <w:r w:rsidRPr="003B07F1">
        <w:t xml:space="preserve"> </w:t>
      </w:r>
      <w:proofErr w:type="gramStart"/>
      <w:r w:rsidRPr="003B07F1">
        <w:t>be held</w:t>
      </w:r>
      <w:proofErr w:type="gramEnd"/>
      <w:r w:rsidRPr="003B07F1">
        <w:t xml:space="preserve"> accountable and sanctioned for such practice. A critical element of this is ensuring effective monitoring, data collection and assessment, and the taking of appropriate action based on the results.</w:t>
      </w:r>
    </w:p>
    <w:p w:rsidR="00C57530" w:rsidRPr="003B07F1" w:rsidRDefault="00C57530" w:rsidP="00C57530">
      <w:pPr>
        <w:rPr>
          <w:b/>
        </w:rPr>
      </w:pPr>
      <w:r w:rsidRPr="003B07F1">
        <w:t xml:space="preserve">Compliance </w:t>
      </w:r>
      <w:proofErr w:type="gramStart"/>
      <w:r w:rsidRPr="003B07F1">
        <w:t>is strongly influenced</w:t>
      </w:r>
      <w:proofErr w:type="gramEnd"/>
      <w:r w:rsidRPr="003B07F1">
        <w:t xml:space="preserve"> by a number of features, including whether the regulation is seen as legitimate by those being regulated. Regulations perceived to be legitimate are more likely to </w:t>
      </w:r>
      <w:proofErr w:type="gramStart"/>
      <w:r w:rsidRPr="003B07F1">
        <w:t>be complied</w:t>
      </w:r>
      <w:proofErr w:type="gramEnd"/>
      <w:r w:rsidRPr="003B07F1">
        <w:t xml:space="preserve"> with than those lacking legitimacy. This includes legitimacy of the content of the regulation, the distributional effects, the process of making the regulations, and the process of implementation of the regulations. Perception of fairness of implementation, and people’s experience of how they </w:t>
      </w:r>
      <w:proofErr w:type="gramStart"/>
      <w:r w:rsidRPr="003B07F1">
        <w:t>have been treated</w:t>
      </w:r>
      <w:proofErr w:type="gramEnd"/>
      <w:r w:rsidRPr="003B07F1">
        <w:t xml:space="preserve"> by the regulatory authority, is a critical part of the recognition of legitimacy and the response to regulations.</w:t>
      </w:r>
    </w:p>
    <w:p w:rsidR="00C57530" w:rsidRPr="003B07F1" w:rsidRDefault="00AC2A8F" w:rsidP="00C57530">
      <w:pPr>
        <w:rPr>
          <w:b/>
        </w:rPr>
      </w:pPr>
      <w:r>
        <w:t>Achieving c</w:t>
      </w:r>
      <w:r w:rsidR="00C57530" w:rsidRPr="003B07F1">
        <w:t xml:space="preserve">ompliance is also strongly dependent on </w:t>
      </w:r>
      <w:r w:rsidR="00C25CD2">
        <w:t xml:space="preserve">the </w:t>
      </w:r>
      <w:r w:rsidR="00C57530" w:rsidRPr="003B07F1">
        <w:t xml:space="preserve">relationship between the benefits of breaking the regulations and the consequences of any sanctions that </w:t>
      </w:r>
      <w:proofErr w:type="gramStart"/>
      <w:r w:rsidR="00C57530" w:rsidRPr="003B07F1">
        <w:t>might be applied</w:t>
      </w:r>
      <w:proofErr w:type="gramEnd"/>
      <w:r w:rsidR="00C57530" w:rsidRPr="003B07F1">
        <w:t xml:space="preserve"> if non-compliance is detected.  The likelihood of non-compliance being </w:t>
      </w:r>
      <w:proofErr w:type="gramStart"/>
      <w:r w:rsidR="00C57530" w:rsidRPr="003B07F1">
        <w:t>detected</w:t>
      </w:r>
      <w:proofErr w:type="gramEnd"/>
      <w:r w:rsidR="00C57530" w:rsidRPr="003B07F1">
        <w:t xml:space="preserve"> and acted on is an important part of </w:t>
      </w:r>
      <w:r>
        <w:t xml:space="preserve">improving </w:t>
      </w:r>
      <w:r w:rsidR="00C57530" w:rsidRPr="003B07F1">
        <w:t>compl</w:t>
      </w:r>
      <w:r>
        <w:t>iance</w:t>
      </w:r>
      <w:r w:rsidR="00C57530" w:rsidRPr="003B07F1">
        <w:t xml:space="preserve"> with regulation.</w:t>
      </w:r>
    </w:p>
    <w:p w:rsidR="00C57530" w:rsidRPr="003B07F1" w:rsidRDefault="00C57530" w:rsidP="00691D91">
      <w:pPr>
        <w:pStyle w:val="Heading2"/>
      </w:pPr>
      <w:bookmarkStart w:id="17" w:name="_Toc355018319"/>
      <w:r w:rsidRPr="003B07F1">
        <w:t>Regulatory Independence</w:t>
      </w:r>
      <w:bookmarkEnd w:id="17"/>
    </w:p>
    <w:p w:rsidR="00C57530" w:rsidRPr="003B07F1" w:rsidRDefault="00C57530" w:rsidP="00C57530">
      <w:pPr>
        <w:rPr>
          <w:rFonts w:cstheme="minorHAnsi"/>
          <w:b/>
        </w:rPr>
      </w:pPr>
      <w:r w:rsidRPr="003B07F1">
        <w:t>There has been significant and heated debate around the principle of regulatory independence and why this is preferable, desirable or necessary or not</w:t>
      </w:r>
      <w:r w:rsidR="00AC2A8F">
        <w:t xml:space="preserve"> and what form it should take</w:t>
      </w:r>
      <w:r w:rsidRPr="003B07F1">
        <w:t>. As outlined in 3.3 above</w:t>
      </w:r>
      <w:r w:rsidR="00AC2A8F">
        <w:t>,</w:t>
      </w:r>
      <w:r w:rsidRPr="003B07F1">
        <w:t xml:space="preserve"> </w:t>
      </w:r>
      <w:r w:rsidRPr="003B07F1">
        <w:rPr>
          <w:rFonts w:cstheme="minorHAnsi"/>
        </w:rPr>
        <w:t xml:space="preserve">this principle has </w:t>
      </w:r>
      <w:r w:rsidR="00AC2A8F">
        <w:rPr>
          <w:rFonts w:cstheme="minorHAnsi"/>
        </w:rPr>
        <w:t xml:space="preserve">three </w:t>
      </w:r>
      <w:r w:rsidRPr="003B07F1">
        <w:rPr>
          <w:rFonts w:cstheme="minorHAnsi"/>
        </w:rPr>
        <w:t>legs</w:t>
      </w:r>
      <w:proofErr w:type="gramStart"/>
      <w:r w:rsidRPr="003B07F1">
        <w:rPr>
          <w:rFonts w:cstheme="minorHAnsi"/>
        </w:rPr>
        <w:t>;</w:t>
      </w:r>
      <w:proofErr w:type="gramEnd"/>
      <w:r w:rsidRPr="003B07F1">
        <w:rPr>
          <w:rFonts w:cstheme="minorHAnsi"/>
        </w:rPr>
        <w:t xml:space="preserve"> independence from </w:t>
      </w:r>
      <w:r w:rsidR="00AC2A8F">
        <w:rPr>
          <w:rFonts w:cstheme="minorHAnsi"/>
        </w:rPr>
        <w:t xml:space="preserve">inappropriate </w:t>
      </w:r>
      <w:r w:rsidRPr="003B07F1">
        <w:rPr>
          <w:rFonts w:cstheme="minorHAnsi"/>
        </w:rPr>
        <w:t>political intervention, independence from</w:t>
      </w:r>
      <w:r w:rsidR="00AC2A8F">
        <w:rPr>
          <w:rFonts w:cstheme="minorHAnsi"/>
        </w:rPr>
        <w:t xml:space="preserve"> inappropriate intervention by </w:t>
      </w:r>
      <w:r w:rsidRPr="003B07F1">
        <w:rPr>
          <w:rFonts w:cstheme="minorHAnsi"/>
        </w:rPr>
        <w:t>role-players, stakeholders, consumers and other interests (non</w:t>
      </w:r>
      <w:r w:rsidR="00AC2A8F">
        <w:rPr>
          <w:rFonts w:cstheme="minorHAnsi"/>
        </w:rPr>
        <w:t>-</w:t>
      </w:r>
      <w:r w:rsidRPr="003B07F1">
        <w:rPr>
          <w:rFonts w:cstheme="minorHAnsi"/>
        </w:rPr>
        <w:t>conflict of interest/regulatory capture) and financial independence (source of revenue /funding).</w:t>
      </w:r>
    </w:p>
    <w:p w:rsidR="00C57530" w:rsidRPr="003B07F1" w:rsidRDefault="00C57530" w:rsidP="00C57530">
      <w:r w:rsidRPr="003B07F1">
        <w:t xml:space="preserve">On one </w:t>
      </w:r>
      <w:proofErr w:type="gramStart"/>
      <w:r w:rsidRPr="003B07F1">
        <w:t>hand</w:t>
      </w:r>
      <w:proofErr w:type="gramEnd"/>
      <w:r w:rsidRPr="003B07F1">
        <w:t xml:space="preserve"> it is argued that regulatory independence is a necessary element in providing sector stakeholders with confidence in the regulatory regime. On the other </w:t>
      </w:r>
      <w:proofErr w:type="gramStart"/>
      <w:r w:rsidRPr="003B07F1">
        <w:t>hand</w:t>
      </w:r>
      <w:proofErr w:type="gramEnd"/>
      <w:r w:rsidRPr="003B07F1">
        <w:t xml:space="preserve"> it is stated that independence on its own is not the critical issue</w:t>
      </w:r>
      <w:r w:rsidR="00AC2A8F">
        <w:t xml:space="preserve"> but rather</w:t>
      </w:r>
      <w:r w:rsidRPr="003B07F1">
        <w:t xml:space="preserve"> the degree of emphasis placed on other principles such as authority, transparency, accountability, conflict of interest and participation. This is summarised by the following quote:</w:t>
      </w:r>
    </w:p>
    <w:p w:rsidR="00C57530" w:rsidRPr="003B07F1" w:rsidRDefault="00C57530" w:rsidP="00C57530">
      <w:pPr>
        <w:tabs>
          <w:tab w:val="left" w:pos="426"/>
        </w:tabs>
        <w:ind w:left="360"/>
      </w:pPr>
      <w:r w:rsidRPr="003B07F1">
        <w:rPr>
          <w:i/>
          <w:iCs/>
          <w:lang w:val="en-GB"/>
        </w:rPr>
        <w:t>“</w:t>
      </w:r>
      <w:proofErr w:type="gramStart"/>
      <w:r w:rsidRPr="003B07F1">
        <w:rPr>
          <w:i/>
          <w:iCs/>
        </w:rPr>
        <w:t>the</w:t>
      </w:r>
      <w:proofErr w:type="gramEnd"/>
      <w:r w:rsidRPr="003B07F1">
        <w:rPr>
          <w:i/>
          <w:iCs/>
        </w:rPr>
        <w:t xml:space="preserve"> term independence does not tell the whole story…What is needed is a credible and durable balance between authority and accountability</w:t>
      </w:r>
      <w:r w:rsidRPr="003B07F1">
        <w:rPr>
          <w:lang w:val="en-GB"/>
        </w:rPr>
        <w:t xml:space="preserve">  (Olson 2012)”</w:t>
      </w:r>
    </w:p>
    <w:p w:rsidR="00C57530" w:rsidRPr="003B07F1" w:rsidRDefault="00C57530" w:rsidP="00C57530">
      <w:pPr>
        <w:rPr>
          <w:rFonts w:cs="Tahoma"/>
          <w:iCs/>
        </w:rPr>
      </w:pPr>
      <w:r w:rsidRPr="003B07F1">
        <w:t xml:space="preserve">For effective and credible </w:t>
      </w:r>
      <w:proofErr w:type="gramStart"/>
      <w:r w:rsidRPr="003B07F1">
        <w:t>regulation</w:t>
      </w:r>
      <w:proofErr w:type="gramEnd"/>
      <w:r w:rsidRPr="003B07F1">
        <w:t xml:space="preserve"> this is also translated into the need for a clear separation of the roles of </w:t>
      </w:r>
      <w:r w:rsidRPr="003B07F1">
        <w:rPr>
          <w:rFonts w:cs="Tahoma"/>
          <w:iCs/>
          <w:lang w:val="en-GB"/>
        </w:rPr>
        <w:t>custodian, policy maker, shareholder, supporter and regulator.</w:t>
      </w:r>
    </w:p>
    <w:p w:rsidR="00C57530" w:rsidRPr="002365A2" w:rsidRDefault="00C57530" w:rsidP="00C57530">
      <w:proofErr w:type="gramStart"/>
      <w:r w:rsidRPr="003B07F1">
        <w:t xml:space="preserve">It is therefore argued that in the context of economic regulation of the water sector and </w:t>
      </w:r>
      <w:r w:rsidR="00AC2A8F">
        <w:t xml:space="preserve">the </w:t>
      </w:r>
      <w:r w:rsidRPr="003B07F1">
        <w:t xml:space="preserve">public ownership of </w:t>
      </w:r>
      <w:r w:rsidR="00AC2A8F">
        <w:t xml:space="preserve">the regulated </w:t>
      </w:r>
      <w:r w:rsidRPr="003B07F1">
        <w:t xml:space="preserve">institutions, the </w:t>
      </w:r>
      <w:r w:rsidR="00AC2A8F">
        <w:t xml:space="preserve">concept of independence </w:t>
      </w:r>
      <w:r w:rsidRPr="003B07F1">
        <w:t xml:space="preserve">can be achieved by ensuring </w:t>
      </w:r>
      <w:r w:rsidRPr="003B07F1">
        <w:lastRenderedPageBreak/>
        <w:t xml:space="preserve">that through </w:t>
      </w:r>
      <w:r w:rsidR="00AC2A8F">
        <w:t xml:space="preserve">the </w:t>
      </w:r>
      <w:r w:rsidRPr="003B07F1">
        <w:t>structural and administrative design (functions and rules), other appropriate principles are embedded and established to reinforce and underpin regulatory legitimacy and credibility</w:t>
      </w:r>
      <w:r>
        <w:t>,</w:t>
      </w:r>
      <w:r w:rsidRPr="003B07F1">
        <w:t xml:space="preserve"> regardless of the institutional option selected.</w:t>
      </w:r>
      <w:proofErr w:type="gramEnd"/>
      <w:r w:rsidRPr="003B07F1">
        <w:t xml:space="preserve"> Ind</w:t>
      </w:r>
      <w:r>
        <w:t xml:space="preserve">ependence </w:t>
      </w:r>
      <w:proofErr w:type="gramStart"/>
      <w:r>
        <w:t>should be</w:t>
      </w:r>
      <w:r w:rsidRPr="003B07F1">
        <w:t xml:space="preserve"> progressively built </w:t>
      </w:r>
      <w:r>
        <w:t xml:space="preserve">and established </w:t>
      </w:r>
      <w:r w:rsidRPr="003B07F1">
        <w:t xml:space="preserve">as a </w:t>
      </w:r>
      <w:r w:rsidR="00AC2A8F">
        <w:t xml:space="preserve">way of operating </w:t>
      </w:r>
      <w:r>
        <w:t>through demonstrated credibility</w:t>
      </w:r>
      <w:r w:rsidRPr="003B07F1">
        <w:t>, not necessarily imposed as an institutional form</w:t>
      </w:r>
      <w:proofErr w:type="gramEnd"/>
      <w:r w:rsidRPr="003B07F1">
        <w:t>.</w:t>
      </w:r>
    </w:p>
    <w:p w:rsidR="00C57530" w:rsidRDefault="00C57530" w:rsidP="00691D91">
      <w:pPr>
        <w:pStyle w:val="Heading1"/>
      </w:pPr>
      <w:bookmarkStart w:id="18" w:name="_Toc355018320"/>
      <w:r>
        <w:t>Regulatory Scope and Functions</w:t>
      </w:r>
      <w:bookmarkEnd w:id="18"/>
    </w:p>
    <w:p w:rsidR="00C57530" w:rsidRPr="005419FC" w:rsidRDefault="00C57530" w:rsidP="00691D91">
      <w:pPr>
        <w:pStyle w:val="Heading2"/>
      </w:pPr>
      <w:bookmarkStart w:id="19" w:name="_Toc355018321"/>
      <w:r>
        <w:t>Scope</w:t>
      </w:r>
      <w:bookmarkEnd w:id="19"/>
    </w:p>
    <w:p w:rsidR="00C57530" w:rsidRDefault="00C57530" w:rsidP="00C57530">
      <w:r>
        <w:t>The Economic Regulator Review conducted in June 1012 as part of the PERR project highlighted that</w:t>
      </w:r>
      <w:r w:rsidR="00AC2A8F">
        <w:t xml:space="preserve"> </w:t>
      </w:r>
      <w:r w:rsidR="0092173B">
        <w:t>currently there</w:t>
      </w:r>
      <w:r>
        <w:t xml:space="preserve"> is no coherent economic regulation of the entire water value chain (water resources and water services)</w:t>
      </w:r>
      <w:r w:rsidR="00AC2A8F">
        <w:t xml:space="preserve"> in South Africa</w:t>
      </w:r>
      <w:r w:rsidR="00FB7085">
        <w:t>, although some e</w:t>
      </w:r>
      <w:r>
        <w:t xml:space="preserve">lements of economic regulation </w:t>
      </w:r>
      <w:proofErr w:type="gramStart"/>
      <w:r>
        <w:t>are currently targeted</w:t>
      </w:r>
      <w:proofErr w:type="gramEnd"/>
      <w:r>
        <w:t xml:space="preserve"> at specific institutions operating in the value chain such as water boards and municipalities. While there is a mechanism to regulate water resource pricing through the raw water pricing strategy, and guidelines for determination and implementation of water use charges, in reality the raw water charges </w:t>
      </w:r>
      <w:proofErr w:type="gramStart"/>
      <w:r>
        <w:t>are set</w:t>
      </w:r>
      <w:proofErr w:type="gramEnd"/>
      <w:r>
        <w:t xml:space="preserve"> by DWA without regulatory oversight. </w:t>
      </w:r>
    </w:p>
    <w:p w:rsidR="00C57530" w:rsidRDefault="00C57530" w:rsidP="00C57530">
      <w:r>
        <w:t xml:space="preserve">Given the proposed definition for economic regulation as stated earlier in this document and the need to apply economic regulation throughout the water value chain it is essential that this be translated into a clear understanding of the proposed regulatory scope and the related functions. The regulatory scope needs therefore to </w:t>
      </w:r>
      <w:proofErr w:type="gramStart"/>
      <w:r>
        <w:t>be strongly aligned</w:t>
      </w:r>
      <w:proofErr w:type="gramEnd"/>
      <w:r>
        <w:t xml:space="preserve"> to the “business interfaces” in the value chain. The business interfaces in the water value chain are in effect the various water charges</w:t>
      </w:r>
      <w:r w:rsidR="00FB7085">
        <w:t>/tariffs</w:t>
      </w:r>
      <w:r>
        <w:t xml:space="preserve"> and the related institutions </w:t>
      </w:r>
      <w:r w:rsidR="00FB7085">
        <w:t xml:space="preserve">that </w:t>
      </w:r>
      <w:r>
        <w:t>determine the charges</w:t>
      </w:r>
      <w:r w:rsidR="00FB7085">
        <w:t>/tariffs</w:t>
      </w:r>
      <w:r>
        <w:t xml:space="preserve">. </w:t>
      </w:r>
    </w:p>
    <w:p w:rsidR="00C57530" w:rsidRDefault="009431F6" w:rsidP="00C57530">
      <w:r>
        <w:t xml:space="preserve">Figure 1 </w:t>
      </w:r>
      <w:r w:rsidR="00C57530">
        <w:t>below indicates the various charges</w:t>
      </w:r>
      <w:r>
        <w:t>/tariffs</w:t>
      </w:r>
      <w:r w:rsidR="00C57530">
        <w:t xml:space="preserve"> imposed in the water value chain and therefore the logical focus areas for economic regulation.</w:t>
      </w:r>
    </w:p>
    <w:p w:rsidR="00C57530" w:rsidRDefault="00C57530" w:rsidP="00C57530">
      <w:r>
        <w:t xml:space="preserve">The </w:t>
      </w:r>
      <w:r w:rsidR="00DD32C6">
        <w:t xml:space="preserve">charges/tariffs and responsible </w:t>
      </w:r>
      <w:r>
        <w:t>i</w:t>
      </w:r>
      <w:r w:rsidR="000A2112">
        <w:t>nstitutions as illustrated in  F</w:t>
      </w:r>
      <w:r>
        <w:t>igure</w:t>
      </w:r>
      <w:r w:rsidR="009431F6">
        <w:t xml:space="preserve"> 1</w:t>
      </w:r>
      <w:r>
        <w:t xml:space="preserve"> that need to fall within the ambit and scope of economic regulation are as follows:</w:t>
      </w:r>
    </w:p>
    <w:p w:rsidR="009431F6" w:rsidRDefault="001C3209" w:rsidP="00C57530">
      <w:r>
        <w:rPr>
          <w:noProof/>
          <w:lang w:eastAsia="en-ZA"/>
        </w:rPr>
        <w:lastRenderedPageBreak/>
        <w:pict>
          <v:line id="Straight Connector 11" o:spid="_x0000_s1029" style="position:absolute;left:0;text-align:left;z-index:251672576;visibility:visible;mso-width-relative:margin;mso-height-relative:margin" from="167.75pt,286.65pt" to="236.95pt,2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" strokecolor="#4579b8 [3044]"/>
        </w:pict>
      </w:r>
      <w:r>
        <w:rPr>
          <w:noProof/>
          <w:lang w:eastAsia="en-ZA"/>
        </w:rPr>
        <w:pict>
          <v:line id="Straight Connector 8" o:spid="_x0000_s1028" style="position:absolute;left:0;text-align:left;z-index:251671552;visibility:visible;mso-width-relative:margin;mso-height-relative:margin" from="175.25pt,271.65pt" to="237pt,2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" strokecolor="#4579b8 [3044]"/>
        </w:pict>
      </w:r>
      <w:r>
        <w:rPr>
          <w:noProof/>
          <w:lang w:eastAsia="en-ZA"/>
        </w:rPr>
        <w:pict>
          <v:oval id="Oval 4" o:spid="_x0000_s1027" style="position:absolute;left:0;text-align:left;margin-left:174.55pt;margin-top:257.35pt;width:62.45pt;height:51.5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" fillcolor="white [3212]" stroked="f" strokeweight="2pt"/>
        </w:pict>
      </w:r>
      <w:r w:rsidR="004A7FEF">
        <w:rPr>
          <w:noProof/>
          <w:lang w:eastAsia="en-ZA"/>
        </w:rPr>
        <w:drawing>
          <wp:inline distT="0" distB="0" distL="0" distR="0">
            <wp:extent cx="5297805" cy="40544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7805" cy="4054475"/>
                    </a:xfrm>
                    <a:prstGeom prst="rect">
                      <a:avLst/>
                    </a:prstGeom>
                    <a:noFill/>
                    <a:ln>
                      <a:noFill/>
                    </a:ln>
                  </pic:spPr>
                </pic:pic>
              </a:graphicData>
            </a:graphic>
          </wp:inline>
        </w:drawing>
      </w:r>
    </w:p>
    <w:p w:rsidR="000A2112" w:rsidRPr="000A2112" w:rsidRDefault="000A2112" w:rsidP="000A2112">
      <w:pPr>
        <w:rPr>
          <w:b/>
          <w:color w:val="0070C0"/>
          <w:sz w:val="20"/>
        </w:rPr>
      </w:pPr>
      <w:r w:rsidRPr="000A2112">
        <w:rPr>
          <w:b/>
          <w:color w:val="0070C0"/>
          <w:sz w:val="20"/>
        </w:rPr>
        <w:t>Figure 1: Water value chain charges/tariffs</w:t>
      </w:r>
    </w:p>
    <w:p w:rsidR="00C57530" w:rsidRDefault="00C57530" w:rsidP="00961F39">
      <w:pPr>
        <w:pStyle w:val="ListParagraph"/>
        <w:numPr>
          <w:ilvl w:val="0"/>
          <w:numId w:val="26"/>
        </w:numPr>
      </w:pPr>
      <w:r>
        <w:t>Water resource management charges as imposed currently by DWA but by CMAs in future</w:t>
      </w:r>
    </w:p>
    <w:p w:rsidR="00C57530" w:rsidRDefault="00C57530" w:rsidP="00961F39">
      <w:pPr>
        <w:pStyle w:val="ListParagraph"/>
        <w:numPr>
          <w:ilvl w:val="0"/>
          <w:numId w:val="26"/>
        </w:numPr>
      </w:pPr>
      <w:proofErr w:type="gramStart"/>
      <w:r>
        <w:t>Water resource development charges</w:t>
      </w:r>
      <w:proofErr w:type="gramEnd"/>
      <w:r>
        <w:t xml:space="preserve"> relating to infrastructure related costs for DWA and the TCTA. The C</w:t>
      </w:r>
      <w:r w:rsidR="00BA2546">
        <w:t xml:space="preserve">apital </w:t>
      </w:r>
      <w:r>
        <w:t>U</w:t>
      </w:r>
      <w:r w:rsidR="00BA2546">
        <w:t xml:space="preserve">nit </w:t>
      </w:r>
      <w:r>
        <w:t>C</w:t>
      </w:r>
      <w:r w:rsidR="00BA2546">
        <w:t>harge</w:t>
      </w:r>
      <w:r>
        <w:t xml:space="preserve"> </w:t>
      </w:r>
      <w:proofErr w:type="gramStart"/>
      <w:r>
        <w:t>is calculated</w:t>
      </w:r>
      <w:proofErr w:type="gramEnd"/>
      <w:r>
        <w:t xml:space="preserve"> by the TCTA for schemes that they are financing, and is factored into the raw water charge by DWA. DWA calculates the infrastructure charge</w:t>
      </w:r>
      <w:r w:rsidR="00DD32C6">
        <w:t>s</w:t>
      </w:r>
      <w:r>
        <w:t xml:space="preserve"> for infrastructure that it manages. The raw water charge includes capital, O&amp;M, depreciation and </w:t>
      </w:r>
      <w:proofErr w:type="spellStart"/>
      <w:r>
        <w:t>RoA</w:t>
      </w:r>
      <w:proofErr w:type="spellEnd"/>
      <w:r>
        <w:t xml:space="preserve"> elements. Charges for some international agreements </w:t>
      </w:r>
      <w:proofErr w:type="gramStart"/>
      <w:r>
        <w:t>are also factored</w:t>
      </w:r>
      <w:proofErr w:type="gramEnd"/>
      <w:r>
        <w:t xml:space="preserve"> into the raw water charges via DWA and</w:t>
      </w:r>
      <w:r w:rsidR="00DD32C6">
        <w:t>/</w:t>
      </w:r>
      <w:r>
        <w:t xml:space="preserve">or TCTA. </w:t>
      </w:r>
    </w:p>
    <w:p w:rsidR="00C57530" w:rsidRDefault="00C57530" w:rsidP="00961F39">
      <w:pPr>
        <w:pStyle w:val="ListParagraph"/>
        <w:numPr>
          <w:ilvl w:val="0"/>
          <w:numId w:val="26"/>
        </w:numPr>
      </w:pPr>
      <w:r>
        <w:t xml:space="preserve">The water research levy is calculated annually by the Water Research Commission </w:t>
      </w:r>
      <w:proofErr w:type="gramStart"/>
      <w:r>
        <w:t>on the basis of</w:t>
      </w:r>
      <w:proofErr w:type="gramEnd"/>
      <w:r>
        <w:t xml:space="preserve"> the raw water pricing strategy and is submitted to DWA for approval and inclusion in the water charges billed by DWA.</w:t>
      </w:r>
    </w:p>
    <w:p w:rsidR="00C57530" w:rsidRDefault="00C57530" w:rsidP="00961F39">
      <w:pPr>
        <w:pStyle w:val="ListParagraph"/>
        <w:numPr>
          <w:ilvl w:val="0"/>
          <w:numId w:val="26"/>
        </w:numPr>
      </w:pPr>
      <w:r>
        <w:t>Bulk water tariffs and services relating to bulk water service providers (water boards/some municipalities/other intermediaries)</w:t>
      </w:r>
    </w:p>
    <w:p w:rsidR="00C57530" w:rsidRDefault="00C57530" w:rsidP="00961F39">
      <w:pPr>
        <w:pStyle w:val="ListParagraph"/>
        <w:numPr>
          <w:ilvl w:val="0"/>
          <w:numId w:val="26"/>
        </w:numPr>
      </w:pPr>
      <w:r>
        <w:t xml:space="preserve">Retail water tariffs/services relating to Water Services Authorities as per the delegated powers and functions for water services </w:t>
      </w:r>
    </w:p>
    <w:p w:rsidR="00C57530" w:rsidRDefault="00C57530" w:rsidP="00961F39">
      <w:pPr>
        <w:pStyle w:val="ListParagraph"/>
        <w:numPr>
          <w:ilvl w:val="0"/>
          <w:numId w:val="26"/>
        </w:numPr>
      </w:pPr>
      <w:r>
        <w:t>Sanitation charges/services relating to  Water Services Authorities as per the delegated powers and functions for water services</w:t>
      </w:r>
    </w:p>
    <w:p w:rsidR="00C57530" w:rsidRDefault="00C57530" w:rsidP="00961F39">
      <w:pPr>
        <w:pStyle w:val="ListParagraph"/>
        <w:numPr>
          <w:ilvl w:val="0"/>
          <w:numId w:val="26"/>
        </w:numPr>
      </w:pPr>
      <w:r>
        <w:t>Bulk waste water treatment charges/services relating to Water Services Authorities and some water boards (domestic and industrial waste)</w:t>
      </w:r>
    </w:p>
    <w:p w:rsidR="00C57530" w:rsidRPr="00880E64" w:rsidRDefault="00C57530" w:rsidP="00961F39">
      <w:pPr>
        <w:pStyle w:val="ListParagraph"/>
        <w:numPr>
          <w:ilvl w:val="0"/>
          <w:numId w:val="26"/>
        </w:numPr>
      </w:pPr>
      <w:r>
        <w:t>Waste discharge charge which relates to water users discharging waste into a water resource and which is likely to be introduced in three catchments by 2014/15</w:t>
      </w:r>
    </w:p>
    <w:p w:rsidR="00C57530" w:rsidRPr="005419FC" w:rsidRDefault="00C57530" w:rsidP="00691D91">
      <w:pPr>
        <w:pStyle w:val="Heading2"/>
      </w:pPr>
      <w:bookmarkStart w:id="20" w:name="_Toc355018322"/>
      <w:r>
        <w:lastRenderedPageBreak/>
        <w:t>International Interests</w:t>
      </w:r>
      <w:bookmarkEnd w:id="20"/>
    </w:p>
    <w:p w:rsidR="00C57530" w:rsidRDefault="00C57530" w:rsidP="00C57530">
      <w:pPr>
        <w:rPr>
          <w:rFonts w:cs="Tahoma"/>
        </w:rPr>
      </w:pPr>
      <w:r w:rsidRPr="003E6572">
        <w:t>One area of charges on water that is not specifically covered in figure</w:t>
      </w:r>
      <w:r w:rsidR="009431F6">
        <w:t xml:space="preserve"> 1</w:t>
      </w:r>
      <w:r w:rsidRPr="003E6572">
        <w:t xml:space="preserve"> relates </w:t>
      </w:r>
      <w:r>
        <w:t xml:space="preserve">to the </w:t>
      </w:r>
      <w:r w:rsidRPr="003E6572">
        <w:t xml:space="preserve">regulation of international interests where there are shared interests in water resources and specific off take agreements and linked charges. </w:t>
      </w:r>
      <w:r w:rsidRPr="003E6572">
        <w:rPr>
          <w:rFonts w:cs="Tahoma"/>
        </w:rPr>
        <w:t xml:space="preserve">The NWA provides specifically for water management institutions responsible for international water management and associated </w:t>
      </w:r>
      <w:proofErr w:type="gramStart"/>
      <w:r w:rsidRPr="003E6572">
        <w:rPr>
          <w:rFonts w:cs="Tahoma"/>
        </w:rPr>
        <w:t>agreements</w:t>
      </w:r>
      <w:proofErr w:type="gramEnd"/>
      <w:r w:rsidRPr="003E6572">
        <w:rPr>
          <w:rFonts w:cs="Tahoma"/>
        </w:rPr>
        <w:t xml:space="preserve"> as is the case with inter-catchment basin transfers of raw water between countries. These transfers </w:t>
      </w:r>
      <w:proofErr w:type="gramStart"/>
      <w:r w:rsidRPr="003E6572">
        <w:rPr>
          <w:rFonts w:cs="Tahoma"/>
        </w:rPr>
        <w:t>are undertaken</w:t>
      </w:r>
      <w:proofErr w:type="gramEnd"/>
      <w:r w:rsidRPr="003E6572">
        <w:rPr>
          <w:rFonts w:cs="Tahoma"/>
        </w:rPr>
        <w:t xml:space="preserve"> through international water management institutions such as the Trans Caledon Tunnel Authority</w:t>
      </w:r>
      <w:r w:rsidRPr="003E6572">
        <w:rPr>
          <w:rStyle w:val="FootnoteReference"/>
          <w:rFonts w:cs="Tahoma"/>
        </w:rPr>
        <w:footnoteReference w:id="2"/>
      </w:r>
      <w:r w:rsidRPr="003E6572">
        <w:rPr>
          <w:rFonts w:cs="Tahoma"/>
        </w:rPr>
        <w:t xml:space="preserve"> (TCTA) and the Komati Basin Water Authority (KOBWA)</w:t>
      </w:r>
      <w:r w:rsidRPr="003E6572">
        <w:rPr>
          <w:rStyle w:val="FootnoteReference"/>
          <w:rFonts w:cs="Tahoma"/>
        </w:rPr>
        <w:footnoteReference w:id="3"/>
      </w:r>
      <w:r w:rsidRPr="003E6572">
        <w:rPr>
          <w:rFonts w:cs="Tahoma"/>
        </w:rPr>
        <w:t xml:space="preserve">. Compliance with international and regional agreements and the functions of the international water management institutions </w:t>
      </w:r>
      <w:r>
        <w:rPr>
          <w:rFonts w:cs="Tahoma"/>
        </w:rPr>
        <w:t xml:space="preserve">also </w:t>
      </w:r>
      <w:r w:rsidRPr="003E6572">
        <w:rPr>
          <w:rFonts w:cs="Tahoma"/>
        </w:rPr>
        <w:t xml:space="preserve">need to be </w:t>
      </w:r>
      <w:r>
        <w:rPr>
          <w:rFonts w:cs="Tahoma"/>
        </w:rPr>
        <w:t xml:space="preserve">subject to economic regulation specifically in the case where charges for transfers between other countries and South Africa </w:t>
      </w:r>
      <w:proofErr w:type="gramStart"/>
      <w:r>
        <w:rPr>
          <w:rFonts w:cs="Tahoma"/>
        </w:rPr>
        <w:t>are passed</w:t>
      </w:r>
      <w:proofErr w:type="gramEnd"/>
      <w:r>
        <w:rPr>
          <w:rFonts w:cs="Tahoma"/>
        </w:rPr>
        <w:t xml:space="preserve"> down the value chain to users/consumers. </w:t>
      </w:r>
    </w:p>
    <w:p w:rsidR="00C57530" w:rsidRPr="003E6572" w:rsidRDefault="00C57530" w:rsidP="00C57530">
      <w:pPr>
        <w:rPr>
          <w:rFonts w:cs="Tahoma"/>
        </w:rPr>
      </w:pPr>
      <w:r>
        <w:t>Economic regulation of international interests/agreements and related charges will have two distinct areas, the regulation of existing agreements and charges (this will be linked to the historic/existing agreements), and the processes for economic regulation of any new agreements in the future.</w:t>
      </w:r>
    </w:p>
    <w:p w:rsidR="00C57530" w:rsidRDefault="00C57530" w:rsidP="00691D91">
      <w:pPr>
        <w:pStyle w:val="Heading2"/>
      </w:pPr>
      <w:bookmarkStart w:id="21" w:name="_Toc355018323"/>
      <w:r>
        <w:t>Economic Regulatory Functions</w:t>
      </w:r>
      <w:bookmarkEnd w:id="21"/>
      <w:r>
        <w:tab/>
      </w:r>
    </w:p>
    <w:p w:rsidR="00C57530" w:rsidRPr="00457FE8" w:rsidRDefault="00A1727E" w:rsidP="00C57530">
      <w:r w:rsidRPr="00457FE8">
        <w:t>E</w:t>
      </w:r>
      <w:r w:rsidR="00C57530" w:rsidRPr="00457FE8">
        <w:t xml:space="preserve">conomic regulation </w:t>
      </w:r>
      <w:r w:rsidRPr="00457FE8">
        <w:t xml:space="preserve">does not </w:t>
      </w:r>
      <w:r w:rsidR="00C57530" w:rsidRPr="00457FE8">
        <w:t xml:space="preserve">exist in isolation of other regulatory functions/domains </w:t>
      </w:r>
      <w:r w:rsidRPr="00457FE8">
        <w:t xml:space="preserve">in the water sector, </w:t>
      </w:r>
      <w:r w:rsidR="00C57530" w:rsidRPr="00457FE8">
        <w:t>and there are overlaps and interdependencies with other key regulatory domains such as technical, environmental,</w:t>
      </w:r>
      <w:r w:rsidRPr="00457FE8">
        <w:t xml:space="preserve"> and</w:t>
      </w:r>
      <w:r w:rsidR="00C57530" w:rsidRPr="00457FE8">
        <w:t xml:space="preserve"> </w:t>
      </w:r>
      <w:r w:rsidR="00691D91" w:rsidRPr="00457FE8">
        <w:t>social regulation</w:t>
      </w:r>
      <w:r w:rsidRPr="00457FE8">
        <w:t xml:space="preserve"> (see </w:t>
      </w:r>
      <w:r w:rsidR="009431F6">
        <w:t>2</w:t>
      </w:r>
      <w:r w:rsidRPr="00457FE8">
        <w:t>)</w:t>
      </w:r>
      <w:r w:rsidR="00C57530" w:rsidRPr="00457FE8">
        <w:t xml:space="preserve">.  Effective water sector regulation </w:t>
      </w:r>
      <w:r w:rsidRPr="00457FE8">
        <w:t xml:space="preserve">as a whole </w:t>
      </w:r>
      <w:r w:rsidR="00C57530" w:rsidRPr="00457FE8">
        <w:t>need</w:t>
      </w:r>
      <w:r w:rsidRPr="00457FE8">
        <w:t>s</w:t>
      </w:r>
      <w:r w:rsidR="00C57530" w:rsidRPr="00457FE8">
        <w:t xml:space="preserve"> to incorporate all the necessary domains in an appropriately integrated and synergised manner. </w:t>
      </w:r>
    </w:p>
    <w:p w:rsidR="00A1727E" w:rsidRDefault="00A1727E" w:rsidP="00BA2546">
      <w:pPr>
        <w:keepNext/>
      </w:pPr>
      <w:r w:rsidRPr="00A1727E">
        <w:rPr>
          <w:noProof/>
          <w:lang w:eastAsia="en-ZA"/>
        </w:rPr>
        <w:drawing>
          <wp:inline distT="0" distB="0" distL="0" distR="0">
            <wp:extent cx="4457700" cy="2664538"/>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5725" cy="2663358"/>
                    </a:xfrm>
                    <a:prstGeom prst="rect">
                      <a:avLst/>
                    </a:prstGeom>
                    <a:noFill/>
                    <a:ln>
                      <a:noFill/>
                    </a:ln>
                  </pic:spPr>
                </pic:pic>
              </a:graphicData>
            </a:graphic>
          </wp:inline>
        </w:drawing>
      </w:r>
    </w:p>
    <w:p w:rsidR="00A1727E" w:rsidRDefault="00A1727E" w:rsidP="002368A0">
      <w:pPr>
        <w:pStyle w:val="Caption"/>
        <w:rPr>
          <w:color w:val="FF0000"/>
        </w:rPr>
      </w:pPr>
      <w:bookmarkStart w:id="22" w:name="_Ref352674725"/>
      <w:r>
        <w:t xml:space="preserve">Figure </w:t>
      </w:r>
      <w:bookmarkEnd w:id="22"/>
      <w:r w:rsidR="009431F6">
        <w:t>2</w:t>
      </w:r>
      <w:r>
        <w:t>: Water sector regulatory domains</w:t>
      </w:r>
    </w:p>
    <w:p w:rsidR="00A1727E" w:rsidRPr="00457FE8" w:rsidRDefault="00A1727E" w:rsidP="00A1727E">
      <w:r w:rsidRPr="00457FE8">
        <w:t xml:space="preserve">This section outlines the scope and functions of the economic regulation slice of this bigger picture. Thus the regulatory scope and functions outlined in </w:t>
      </w:r>
      <w:r w:rsidR="001C3209" w:rsidRPr="00457FE8">
        <w:fldChar w:fldCharType="begin"/>
      </w:r>
      <w:r w:rsidRPr="00457FE8">
        <w:instrText xml:space="preserve"> REF _Ref352674797 \h </w:instrText>
      </w:r>
      <w:r w:rsidR="001C3209" w:rsidRPr="00457FE8">
        <w:fldChar w:fldCharType="separate"/>
      </w:r>
      <w:r w:rsidR="00634908" w:rsidRPr="00457FE8">
        <w:t xml:space="preserve">Table </w:t>
      </w:r>
      <w:r w:rsidR="00634908" w:rsidRPr="00457FE8">
        <w:rPr>
          <w:noProof/>
        </w:rPr>
        <w:t>1</w:t>
      </w:r>
      <w:r w:rsidR="001C3209" w:rsidRPr="00457FE8">
        <w:fldChar w:fldCharType="end"/>
      </w:r>
      <w:r w:rsidRPr="00457FE8">
        <w:t xml:space="preserve"> below is limited to the economic regulatory domain only and </w:t>
      </w:r>
      <w:r w:rsidRPr="00457FE8">
        <w:rPr>
          <w:b/>
          <w:i/>
        </w:rPr>
        <w:t>does not</w:t>
      </w:r>
      <w:r w:rsidRPr="00457FE8">
        <w:t xml:space="preserve"> incorporate the other important regulatory domains, scope and functions except to highlight where there are key areas of overlap or interdependencies. </w:t>
      </w:r>
    </w:p>
    <w:p w:rsidR="00C57530" w:rsidRPr="00457FE8" w:rsidRDefault="00A1727E" w:rsidP="00A1727E">
      <w:r w:rsidRPr="00457FE8">
        <w:lastRenderedPageBreak/>
        <w:t xml:space="preserve">The table summarises the regulatory scope, functions, objectives and regulatory interdependencies with other regulatory domains. </w:t>
      </w:r>
      <w:r w:rsidR="00C57530" w:rsidRPr="00457FE8">
        <w:t xml:space="preserve">It needs to </w:t>
      </w:r>
      <w:proofErr w:type="gramStart"/>
      <w:r w:rsidR="00C57530" w:rsidRPr="00457FE8">
        <w:t>be recognised</w:t>
      </w:r>
      <w:proofErr w:type="gramEnd"/>
      <w:r w:rsidR="00C57530" w:rsidRPr="00457FE8">
        <w:t xml:space="preserve"> that this level of economic regulation is </w:t>
      </w:r>
      <w:r w:rsidR="00C57530" w:rsidRPr="00457FE8">
        <w:rPr>
          <w:b/>
        </w:rPr>
        <w:t>not currently implementable</w:t>
      </w:r>
      <w:r w:rsidR="00C57530" w:rsidRPr="00457FE8">
        <w:t xml:space="preserve"> given existing legislative </w:t>
      </w:r>
      <w:r w:rsidRPr="00457FE8">
        <w:t xml:space="preserve">constraints in this regard. </w:t>
      </w:r>
      <w:r w:rsidR="00C57530" w:rsidRPr="00457FE8">
        <w:t xml:space="preserve">The </w:t>
      </w:r>
      <w:r w:rsidRPr="00457FE8">
        <w:t xml:space="preserve">implementation of the </w:t>
      </w:r>
      <w:r w:rsidR="0092173B" w:rsidRPr="00457FE8">
        <w:t>full-proposed</w:t>
      </w:r>
      <w:r w:rsidR="00C57530" w:rsidRPr="00457FE8">
        <w:t xml:space="preserve"> economic regulatory functions and scope would require significant amendments </w:t>
      </w:r>
      <w:r w:rsidRPr="00457FE8">
        <w:t xml:space="preserve">to both the National Water Act and the Water Services Act </w:t>
      </w:r>
      <w:r w:rsidR="00C57530" w:rsidRPr="00457FE8">
        <w:t xml:space="preserve">prior to implementation. </w:t>
      </w:r>
    </w:p>
    <w:p w:rsidR="00C57530" w:rsidRPr="00457FE8" w:rsidRDefault="00C57530" w:rsidP="00C57530">
      <w:r w:rsidRPr="00457FE8">
        <w:t xml:space="preserve">While all water users and institutions involved in the various business interfaces would ultimately be included in the scope of economic regulation, it </w:t>
      </w:r>
      <w:r w:rsidR="00A1727E" w:rsidRPr="00457FE8">
        <w:t xml:space="preserve">is </w:t>
      </w:r>
      <w:r w:rsidRPr="00457FE8">
        <w:t>advisable to start with the critical areas of regulation and increase the scope over time as capacity and experience increase and as the capacity of regulated entities to provide the necessary information for regulation increases.</w:t>
      </w:r>
    </w:p>
    <w:p w:rsidR="00635B01" w:rsidRDefault="00635B01" w:rsidP="0047019B">
      <w:pPr>
        <w:pStyle w:val="Caption"/>
        <w:keepNext/>
      </w:pPr>
      <w:bookmarkStart w:id="23" w:name="_Ref352674797"/>
      <w:r>
        <w:t xml:space="preserve">Table </w:t>
      </w:r>
      <w:r w:rsidR="001C3209">
        <w:fldChar w:fldCharType="begin"/>
      </w:r>
      <w:r w:rsidR="00633418">
        <w:instrText xml:space="preserve"> SEQ Table \* ARABIC </w:instrText>
      </w:r>
      <w:r w:rsidR="001C3209">
        <w:fldChar w:fldCharType="separate"/>
      </w:r>
      <w:r w:rsidR="00634908">
        <w:rPr>
          <w:noProof/>
        </w:rPr>
        <w:t>1</w:t>
      </w:r>
      <w:r w:rsidR="001C3209">
        <w:rPr>
          <w:noProof/>
        </w:rPr>
        <w:fldChar w:fldCharType="end"/>
      </w:r>
      <w:bookmarkEnd w:id="23"/>
      <w:r>
        <w:t>: Regulatory scope, functions, objectives and inter-dependencies</w:t>
      </w:r>
    </w:p>
    <w:tbl>
      <w:tblPr>
        <w:tblStyle w:val="TableGrid"/>
        <w:tblW w:w="0" w:type="auto"/>
        <w:tblInd w:w="257" w:type="dxa"/>
        <w:tblLayout w:type="fixed"/>
        <w:tblCellMar>
          <w:left w:w="115" w:type="dxa"/>
          <w:right w:w="115" w:type="dxa"/>
        </w:tblCellMar>
        <w:tblLook w:val="04A0"/>
      </w:tblPr>
      <w:tblGrid>
        <w:gridCol w:w="1748"/>
        <w:gridCol w:w="2700"/>
        <w:gridCol w:w="2340"/>
        <w:gridCol w:w="2197"/>
      </w:tblGrid>
      <w:tr w:rsidR="00420840" w:rsidRPr="002519C6" w:rsidTr="00457FE8">
        <w:trPr>
          <w:tblHeader/>
        </w:trPr>
        <w:tc>
          <w:tcPr>
            <w:tcW w:w="1748" w:type="dxa"/>
            <w:shd w:val="clear" w:color="auto" w:fill="DBE5F1" w:themeFill="accent1" w:themeFillTint="33"/>
          </w:tcPr>
          <w:p w:rsidR="00420840" w:rsidRPr="002519C6" w:rsidRDefault="00420840" w:rsidP="004A4B2F">
            <w:pPr>
              <w:autoSpaceDE w:val="0"/>
              <w:autoSpaceDN w:val="0"/>
              <w:adjustRightInd w:val="0"/>
              <w:jc w:val="center"/>
              <w:rPr>
                <w:rFonts w:ascii="Calibri" w:hAnsi="Calibri" w:cs="FuturaBT-Bold"/>
                <w:b/>
                <w:bCs/>
                <w:color w:val="231F20"/>
              </w:rPr>
            </w:pPr>
            <w:r w:rsidRPr="002519C6">
              <w:rPr>
                <w:rFonts w:ascii="Calibri" w:hAnsi="Calibri" w:cs="FuturaBT-Bold"/>
                <w:b/>
                <w:bCs/>
                <w:color w:val="231F20"/>
              </w:rPr>
              <w:t>Regulatory   scope</w:t>
            </w:r>
          </w:p>
        </w:tc>
        <w:tc>
          <w:tcPr>
            <w:tcW w:w="2700" w:type="dxa"/>
            <w:shd w:val="clear" w:color="auto" w:fill="DBE5F1" w:themeFill="accent1" w:themeFillTint="33"/>
          </w:tcPr>
          <w:p w:rsidR="00420840" w:rsidRPr="002519C6" w:rsidRDefault="00420840" w:rsidP="004A4B2F">
            <w:pPr>
              <w:autoSpaceDE w:val="0"/>
              <w:autoSpaceDN w:val="0"/>
              <w:adjustRightInd w:val="0"/>
              <w:jc w:val="center"/>
              <w:rPr>
                <w:rFonts w:ascii="Calibri" w:hAnsi="Calibri" w:cs="FuturaBT-Bold"/>
                <w:b/>
                <w:bCs/>
                <w:color w:val="231F20"/>
              </w:rPr>
            </w:pPr>
            <w:r w:rsidRPr="002519C6">
              <w:rPr>
                <w:rFonts w:ascii="Calibri" w:hAnsi="Calibri" w:cs="FuturaBT-Bold"/>
                <w:b/>
                <w:bCs/>
                <w:color w:val="231F20"/>
              </w:rPr>
              <w:t>Regulatory  function/s</w:t>
            </w:r>
          </w:p>
          <w:p w:rsidR="00420840" w:rsidRPr="002519C6" w:rsidRDefault="00420840" w:rsidP="004A4B2F">
            <w:pPr>
              <w:autoSpaceDE w:val="0"/>
              <w:autoSpaceDN w:val="0"/>
              <w:adjustRightInd w:val="0"/>
              <w:jc w:val="center"/>
              <w:rPr>
                <w:rFonts w:ascii="Calibri" w:hAnsi="Calibri" w:cs="FuturaBT-Bold"/>
                <w:b/>
                <w:bCs/>
                <w:color w:val="231F20"/>
              </w:rPr>
            </w:pPr>
          </w:p>
        </w:tc>
        <w:tc>
          <w:tcPr>
            <w:tcW w:w="2340" w:type="dxa"/>
            <w:shd w:val="clear" w:color="auto" w:fill="DBE5F1" w:themeFill="accent1" w:themeFillTint="33"/>
          </w:tcPr>
          <w:p w:rsidR="00420840" w:rsidRPr="002519C6" w:rsidRDefault="00420840" w:rsidP="004A4B2F">
            <w:pPr>
              <w:autoSpaceDE w:val="0"/>
              <w:autoSpaceDN w:val="0"/>
              <w:adjustRightInd w:val="0"/>
              <w:rPr>
                <w:rFonts w:ascii="Calibri" w:hAnsi="Calibri" w:cs="FuturaBT-Bold"/>
                <w:b/>
                <w:bCs/>
                <w:color w:val="231F20"/>
              </w:rPr>
            </w:pPr>
            <w:r w:rsidRPr="002519C6">
              <w:rPr>
                <w:rFonts w:ascii="Calibri" w:hAnsi="Calibri" w:cs="FuturaBT-Bold"/>
                <w:b/>
                <w:bCs/>
                <w:color w:val="231F20"/>
              </w:rPr>
              <w:t>Regulatory objective</w:t>
            </w:r>
          </w:p>
        </w:tc>
        <w:tc>
          <w:tcPr>
            <w:tcW w:w="2197" w:type="dxa"/>
            <w:shd w:val="clear" w:color="auto" w:fill="DBE5F1" w:themeFill="accent1" w:themeFillTint="33"/>
          </w:tcPr>
          <w:p w:rsidR="00420840" w:rsidRPr="002519C6" w:rsidRDefault="00420840" w:rsidP="004A4B2F">
            <w:pPr>
              <w:autoSpaceDE w:val="0"/>
              <w:autoSpaceDN w:val="0"/>
              <w:adjustRightInd w:val="0"/>
              <w:jc w:val="center"/>
              <w:rPr>
                <w:rFonts w:ascii="Calibri" w:hAnsi="Calibri" w:cs="FuturaBT-Bold"/>
                <w:b/>
                <w:bCs/>
                <w:color w:val="231F20"/>
              </w:rPr>
            </w:pPr>
            <w:r w:rsidRPr="002519C6">
              <w:rPr>
                <w:rFonts w:ascii="Calibri" w:hAnsi="Calibri" w:cs="FuturaBT-Bold"/>
                <w:b/>
                <w:bCs/>
                <w:color w:val="231F20"/>
              </w:rPr>
              <w:t>Regulatory inter-dependencies</w:t>
            </w:r>
          </w:p>
        </w:tc>
      </w:tr>
      <w:tr w:rsidR="00420840" w:rsidRPr="002519C6" w:rsidTr="00457FE8">
        <w:trPr>
          <w:trHeight w:val="20"/>
        </w:trPr>
        <w:tc>
          <w:tcPr>
            <w:tcW w:w="1748" w:type="dxa"/>
            <w:vMerge w:val="restart"/>
            <w:shd w:val="clear" w:color="auto" w:fill="DBE5F1" w:themeFill="accent1" w:themeFillTint="33"/>
          </w:tcPr>
          <w:p w:rsidR="00420840" w:rsidRPr="009301B8" w:rsidRDefault="00420840" w:rsidP="004A4B2F">
            <w:pPr>
              <w:pStyle w:val="NormalWeb"/>
              <w:keepNext/>
              <w:keepLines/>
              <w:spacing w:before="0" w:beforeAutospacing="0" w:after="0" w:afterAutospacing="0"/>
              <w:outlineLvl w:val="0"/>
              <w:rPr>
                <w:rFonts w:ascii="Calibri" w:eastAsia="MS PGothic" w:hAnsi="Calibri" w:cs="Arial"/>
                <w:b/>
                <w:bCs/>
                <w:color w:val="000000" w:themeColor="text1"/>
                <w:kern w:val="24"/>
                <w:sz w:val="22"/>
                <w:lang w:val="en-ZA"/>
              </w:rPr>
            </w:pPr>
            <w:bookmarkStart w:id="24" w:name="_Toc354581337"/>
            <w:bookmarkStart w:id="25" w:name="_Toc354995868"/>
            <w:bookmarkStart w:id="26" w:name="_Toc355012659"/>
            <w:bookmarkStart w:id="27" w:name="_Toc355018324"/>
            <w:r w:rsidRPr="00D01247">
              <w:rPr>
                <w:rFonts w:ascii="Calibri" w:eastAsia="MS PGothic" w:hAnsi="Calibri" w:cs="Arial"/>
                <w:b/>
                <w:bCs/>
                <w:color w:val="000000" w:themeColor="text1"/>
                <w:kern w:val="24"/>
                <w:sz w:val="22"/>
                <w:lang w:val="en-ZA"/>
              </w:rPr>
              <w:t>Water resource management charges - DWA/CMAs</w:t>
            </w:r>
            <w:bookmarkEnd w:id="24"/>
            <w:bookmarkEnd w:id="25"/>
            <w:bookmarkEnd w:id="26"/>
            <w:bookmarkEnd w:id="27"/>
          </w:p>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 </w:t>
            </w:r>
          </w:p>
        </w:tc>
        <w:tc>
          <w:tcPr>
            <w:tcW w:w="2700" w:type="dxa"/>
            <w:vMerge w:val="restart"/>
            <w:vAlign w:val="center"/>
          </w:tcPr>
          <w:p w:rsidR="00420840" w:rsidRDefault="00420840" w:rsidP="004A4B2F">
            <w:pPr>
              <w:pStyle w:val="NormalWeb"/>
              <w:spacing w:before="0" w:beforeAutospacing="0" w:after="0" w:afterAutospacing="0"/>
              <w:rPr>
                <w:rFonts w:ascii="Calibri" w:eastAsia="MS PGothic" w:hAnsi="Calibri" w:cs="Arial"/>
                <w:bCs/>
                <w:color w:val="000000" w:themeColor="text1"/>
                <w:kern w:val="24"/>
                <w:sz w:val="22"/>
                <w:lang w:val="en-ZA"/>
              </w:rPr>
            </w:pPr>
            <w:r w:rsidRPr="002519C6">
              <w:rPr>
                <w:rFonts w:ascii="Calibri" w:eastAsia="MS PGothic" w:hAnsi="Calibri" w:cs="Arial"/>
                <w:bCs/>
                <w:color w:val="000000" w:themeColor="text1"/>
                <w:kern w:val="24"/>
                <w:sz w:val="22"/>
                <w:lang w:val="en-ZA"/>
              </w:rPr>
              <w:t>Set rules for raw water management charges determination.</w:t>
            </w:r>
          </w:p>
          <w:p w:rsidR="00420840" w:rsidRPr="002519C6" w:rsidRDefault="00420840" w:rsidP="004A4B2F">
            <w:pPr>
              <w:pStyle w:val="NormalWeb"/>
              <w:spacing w:before="0" w:beforeAutospacing="0" w:after="0" w:afterAutospacing="0"/>
              <w:rPr>
                <w:rFonts w:ascii="Calibri" w:hAnsi="Calibri" w:cs="Arial"/>
                <w:sz w:val="22"/>
                <w:szCs w:val="36"/>
              </w:rPr>
            </w:pPr>
          </w:p>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 xml:space="preserve">Approve raw water </w:t>
            </w:r>
            <w:proofErr w:type="gramStart"/>
            <w:r w:rsidRPr="002519C6">
              <w:rPr>
                <w:rFonts w:ascii="Calibri" w:eastAsia="MS PGothic" w:hAnsi="Calibri" w:cs="Arial"/>
                <w:bCs/>
                <w:color w:val="000000" w:themeColor="text1"/>
                <w:kern w:val="24"/>
                <w:sz w:val="22"/>
                <w:lang w:val="en-ZA"/>
              </w:rPr>
              <w:t>management  charges</w:t>
            </w:r>
            <w:proofErr w:type="gramEnd"/>
            <w:r>
              <w:rPr>
                <w:rFonts w:ascii="Calibri" w:eastAsia="MS PGothic" w:hAnsi="Calibri" w:cs="Arial"/>
                <w:bCs/>
                <w:color w:val="000000" w:themeColor="text1"/>
                <w:kern w:val="24"/>
                <w:sz w:val="22"/>
                <w:lang w:val="en-ZA"/>
              </w:rPr>
              <w:t>.</w:t>
            </w:r>
          </w:p>
        </w:tc>
        <w:tc>
          <w:tcPr>
            <w:tcW w:w="2340" w:type="dxa"/>
            <w:vAlign w:val="center"/>
          </w:tcPr>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Ensure reasonable charges to achieve catchment objectives</w:t>
            </w:r>
            <w:r>
              <w:rPr>
                <w:rFonts w:ascii="Calibri" w:eastAsia="MS PGothic" w:hAnsi="Calibri" w:cs="Arial"/>
                <w:bCs/>
                <w:color w:val="000000" w:themeColor="text1"/>
                <w:kern w:val="24"/>
                <w:sz w:val="22"/>
                <w:lang w:val="en-ZA"/>
              </w:rPr>
              <w:t>.</w:t>
            </w:r>
          </w:p>
        </w:tc>
        <w:tc>
          <w:tcPr>
            <w:tcW w:w="2197" w:type="dxa"/>
            <w:vAlign w:val="center"/>
          </w:tcPr>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Environmental / social (CMS)</w:t>
            </w:r>
          </w:p>
        </w:tc>
      </w:tr>
      <w:tr w:rsidR="00420840" w:rsidRPr="002519C6" w:rsidTr="00457FE8">
        <w:trPr>
          <w:trHeight w:val="20"/>
        </w:trPr>
        <w:tc>
          <w:tcPr>
            <w:tcW w:w="1748" w:type="dxa"/>
            <w:vMerge/>
            <w:shd w:val="clear" w:color="auto" w:fill="DBE5F1" w:themeFill="accent1" w:themeFillTint="33"/>
            <w:vAlign w:val="center"/>
          </w:tcPr>
          <w:p w:rsidR="00420840" w:rsidRDefault="00420840" w:rsidP="004A4B2F">
            <w:pPr>
              <w:autoSpaceDE w:val="0"/>
              <w:autoSpaceDN w:val="0"/>
              <w:adjustRightInd w:val="0"/>
              <w:jc w:val="left"/>
              <w:rPr>
                <w:rFonts w:ascii="Calibri" w:hAnsi="Calibri" w:cs="FuturaBT-Bold"/>
                <w:bCs/>
                <w:color w:val="231F20"/>
              </w:rPr>
            </w:pPr>
          </w:p>
        </w:tc>
        <w:tc>
          <w:tcPr>
            <w:tcW w:w="2700" w:type="dxa"/>
            <w:vMerge/>
            <w:vAlign w:val="center"/>
          </w:tcPr>
          <w:p w:rsidR="00420840" w:rsidRDefault="00420840" w:rsidP="004A4B2F">
            <w:pPr>
              <w:jc w:val="left"/>
              <w:rPr>
                <w:rFonts w:ascii="Calibri" w:hAnsi="Calibri" w:cs="FuturaBT-Bold"/>
              </w:rPr>
            </w:pPr>
          </w:p>
        </w:tc>
        <w:tc>
          <w:tcPr>
            <w:tcW w:w="2340" w:type="dxa"/>
            <w:vAlign w:val="center"/>
          </w:tcPr>
          <w:p w:rsidR="00420840" w:rsidRPr="002519C6" w:rsidRDefault="00420840" w:rsidP="004A4B2F">
            <w:pPr>
              <w:pStyle w:val="NormalWeb"/>
              <w:spacing w:before="0" w:beforeAutospacing="0" w:after="0" w:afterAutospacing="0"/>
              <w:rPr>
                <w:rFonts w:ascii="Calibri" w:hAnsi="Calibri" w:cs="FuturaBT-Bold"/>
                <w:bCs/>
                <w:color w:val="231F20"/>
                <w:sz w:val="22"/>
              </w:rPr>
            </w:pPr>
            <w:r w:rsidRPr="002519C6">
              <w:rPr>
                <w:rFonts w:ascii="Calibri" w:eastAsia="MS PGothic" w:hAnsi="Calibri" w:cs="Arial"/>
                <w:color w:val="000000" w:themeColor="text1"/>
                <w:kern w:val="24"/>
                <w:sz w:val="22"/>
                <w:lang w:val="en-ZA"/>
              </w:rPr>
              <w:t xml:space="preserve">Ensure financial sustainability of </w:t>
            </w:r>
            <w:r>
              <w:rPr>
                <w:rFonts w:ascii="Calibri" w:eastAsia="MS PGothic" w:hAnsi="Calibri" w:cs="Arial"/>
                <w:color w:val="000000" w:themeColor="text1"/>
                <w:kern w:val="24"/>
                <w:sz w:val="22"/>
                <w:lang w:val="en-ZA"/>
              </w:rPr>
              <w:t xml:space="preserve">WM </w:t>
            </w:r>
            <w:r w:rsidRPr="002519C6">
              <w:rPr>
                <w:rFonts w:ascii="Calibri" w:eastAsia="MS PGothic" w:hAnsi="Calibri" w:cs="Arial"/>
                <w:color w:val="000000" w:themeColor="text1"/>
                <w:kern w:val="24"/>
                <w:sz w:val="22"/>
                <w:lang w:val="en-ZA"/>
              </w:rPr>
              <w:t>institutions</w:t>
            </w:r>
            <w:r>
              <w:rPr>
                <w:rFonts w:ascii="Calibri" w:eastAsia="MS PGothic" w:hAnsi="Calibri" w:cs="Arial"/>
                <w:color w:val="000000" w:themeColor="text1"/>
                <w:kern w:val="24"/>
                <w:sz w:val="22"/>
                <w:lang w:val="en-ZA"/>
              </w:rPr>
              <w:t>.</w:t>
            </w:r>
          </w:p>
        </w:tc>
        <w:tc>
          <w:tcPr>
            <w:tcW w:w="2197"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 </w:t>
            </w:r>
          </w:p>
        </w:tc>
      </w:tr>
      <w:tr w:rsidR="00420840" w:rsidRPr="002519C6" w:rsidTr="00457FE8">
        <w:tc>
          <w:tcPr>
            <w:tcW w:w="1748" w:type="dxa"/>
            <w:vMerge/>
            <w:shd w:val="clear" w:color="auto" w:fill="DBE5F1" w:themeFill="accent1" w:themeFillTint="33"/>
            <w:vAlign w:val="center"/>
          </w:tcPr>
          <w:p w:rsidR="00420840" w:rsidRPr="002519C6" w:rsidRDefault="00420840" w:rsidP="004A4B2F">
            <w:pPr>
              <w:autoSpaceDE w:val="0"/>
              <w:autoSpaceDN w:val="0"/>
              <w:adjustRightInd w:val="0"/>
              <w:jc w:val="left"/>
              <w:rPr>
                <w:rFonts w:ascii="Calibri" w:hAnsi="Calibri" w:cs="FuturaBT-Bold"/>
                <w:bCs/>
                <w:color w:val="231F20"/>
              </w:rPr>
            </w:pPr>
          </w:p>
        </w:tc>
        <w:tc>
          <w:tcPr>
            <w:tcW w:w="2700" w:type="dxa"/>
            <w:shd w:val="clear" w:color="auto" w:fill="FFFFFF" w:themeFill="background1"/>
            <w:vAlign w:val="center"/>
          </w:tcPr>
          <w:p w:rsidR="00420840" w:rsidRPr="002519C6" w:rsidRDefault="00420840" w:rsidP="004A4B2F">
            <w:pPr>
              <w:autoSpaceDE w:val="0"/>
              <w:autoSpaceDN w:val="0"/>
              <w:adjustRightInd w:val="0"/>
              <w:jc w:val="left"/>
              <w:rPr>
                <w:rFonts w:ascii="Calibri" w:eastAsia="MS PGothic" w:hAnsi="Calibri" w:cs="Arial"/>
                <w:color w:val="000000" w:themeColor="text1"/>
                <w:kern w:val="24"/>
              </w:rPr>
            </w:pPr>
            <w:r>
              <w:rPr>
                <w:rFonts w:ascii="Calibri" w:eastAsia="MS PGothic" w:hAnsi="Calibri" w:cs="Arial"/>
                <w:color w:val="000000" w:themeColor="text1"/>
                <w:kern w:val="24"/>
              </w:rPr>
              <w:t>Set special drought and seasonal tariffs</w:t>
            </w:r>
          </w:p>
        </w:tc>
        <w:tc>
          <w:tcPr>
            <w:tcW w:w="2340" w:type="dxa"/>
            <w:shd w:val="clear" w:color="auto" w:fill="FFFFFF" w:themeFill="background1"/>
            <w:vAlign w:val="center"/>
          </w:tcPr>
          <w:p w:rsidR="00420840" w:rsidRPr="002519C6" w:rsidRDefault="00420840" w:rsidP="004A4B2F">
            <w:pPr>
              <w:autoSpaceDE w:val="0"/>
              <w:autoSpaceDN w:val="0"/>
              <w:adjustRightInd w:val="0"/>
              <w:jc w:val="left"/>
              <w:rPr>
                <w:rFonts w:ascii="Calibri" w:eastAsia="MS PGothic" w:hAnsi="Calibri" w:cs="Arial"/>
                <w:color w:val="000000" w:themeColor="text1"/>
                <w:kern w:val="24"/>
              </w:rPr>
            </w:pPr>
            <w:r>
              <w:rPr>
                <w:rFonts w:ascii="Calibri" w:eastAsia="MS PGothic" w:hAnsi="Calibri" w:cs="Arial"/>
                <w:color w:val="000000" w:themeColor="text1"/>
                <w:kern w:val="24"/>
              </w:rPr>
              <w:t>Water conservation and demand management</w:t>
            </w:r>
          </w:p>
        </w:tc>
        <w:tc>
          <w:tcPr>
            <w:tcW w:w="2197" w:type="dxa"/>
            <w:shd w:val="clear" w:color="auto" w:fill="FFFFFF" w:themeFill="background1"/>
            <w:vAlign w:val="center"/>
          </w:tcPr>
          <w:p w:rsidR="00420840" w:rsidRPr="002519C6" w:rsidRDefault="00420840" w:rsidP="004A4B2F">
            <w:pPr>
              <w:autoSpaceDE w:val="0"/>
              <w:autoSpaceDN w:val="0"/>
              <w:adjustRightInd w:val="0"/>
              <w:jc w:val="left"/>
              <w:rPr>
                <w:rFonts w:ascii="Calibri" w:eastAsia="MS PGothic" w:hAnsi="Calibri" w:cs="Arial"/>
                <w:color w:val="000000" w:themeColor="text1"/>
                <w:kern w:val="24"/>
              </w:rPr>
            </w:pPr>
            <w:r>
              <w:rPr>
                <w:rFonts w:ascii="Calibri" w:eastAsia="MS PGothic" w:hAnsi="Calibri" w:cs="Arial"/>
                <w:color w:val="000000" w:themeColor="text1"/>
                <w:kern w:val="24"/>
              </w:rPr>
              <w:t>Environmental/social</w:t>
            </w:r>
          </w:p>
        </w:tc>
      </w:tr>
      <w:tr w:rsidR="00420840" w:rsidRPr="002519C6" w:rsidTr="00457FE8">
        <w:tc>
          <w:tcPr>
            <w:tcW w:w="1748" w:type="dxa"/>
            <w:vMerge/>
            <w:shd w:val="clear" w:color="auto" w:fill="DBE5F1" w:themeFill="accent1" w:themeFillTint="33"/>
            <w:vAlign w:val="center"/>
          </w:tcPr>
          <w:p w:rsidR="00420840" w:rsidRDefault="00420840" w:rsidP="004A4B2F">
            <w:pPr>
              <w:autoSpaceDE w:val="0"/>
              <w:autoSpaceDN w:val="0"/>
              <w:adjustRightInd w:val="0"/>
              <w:jc w:val="left"/>
              <w:rPr>
                <w:rFonts w:ascii="Calibri" w:hAnsi="Calibri" w:cs="FuturaBT-Bold"/>
                <w:bCs/>
                <w:color w:val="231F20"/>
              </w:rPr>
            </w:pPr>
          </w:p>
        </w:tc>
        <w:tc>
          <w:tcPr>
            <w:tcW w:w="2700" w:type="dxa"/>
            <w:vAlign w:val="center"/>
          </w:tcPr>
          <w:p w:rsidR="00420840" w:rsidRPr="002519C6" w:rsidRDefault="00420840" w:rsidP="004A4B2F">
            <w:pPr>
              <w:autoSpaceDE w:val="0"/>
              <w:autoSpaceDN w:val="0"/>
              <w:adjustRightInd w:val="0"/>
              <w:jc w:val="left"/>
              <w:rPr>
                <w:rFonts w:ascii="Calibri" w:hAnsi="Calibri" w:cs="FuturaBT-Bold"/>
                <w:bCs/>
                <w:color w:val="FF0000"/>
              </w:rPr>
            </w:pPr>
            <w:r w:rsidRPr="002519C6">
              <w:rPr>
                <w:rFonts w:ascii="Calibri" w:eastAsia="MS PGothic" w:hAnsi="Calibri" w:cs="Arial"/>
                <w:color w:val="000000" w:themeColor="text1"/>
                <w:kern w:val="24"/>
              </w:rPr>
              <w:t>Dispute resolution/ Regulatory review regarding charges</w:t>
            </w:r>
          </w:p>
        </w:tc>
        <w:tc>
          <w:tcPr>
            <w:tcW w:w="2340" w:type="dxa"/>
            <w:vAlign w:val="center"/>
          </w:tcPr>
          <w:p w:rsidR="00420840" w:rsidRDefault="00420840" w:rsidP="004A4B2F">
            <w:pPr>
              <w:autoSpaceDE w:val="0"/>
              <w:autoSpaceDN w:val="0"/>
              <w:adjustRightInd w:val="0"/>
              <w:jc w:val="left"/>
              <w:rPr>
                <w:rFonts w:ascii="Calibri" w:hAnsi="Calibri" w:cs="FuturaBT-Bold"/>
                <w:bCs/>
                <w:color w:val="FF0000"/>
              </w:rPr>
            </w:pPr>
            <w:r w:rsidRPr="002519C6">
              <w:rPr>
                <w:rFonts w:ascii="Calibri" w:eastAsia="MS PGothic" w:hAnsi="Calibri" w:cs="Arial"/>
                <w:color w:val="000000" w:themeColor="text1"/>
                <w:kern w:val="24"/>
              </w:rPr>
              <w:t xml:space="preserve">Deal with </w:t>
            </w:r>
            <w:r>
              <w:rPr>
                <w:rFonts w:ascii="Calibri" w:eastAsia="MS PGothic" w:hAnsi="Calibri" w:cs="Arial"/>
                <w:color w:val="000000" w:themeColor="text1"/>
                <w:kern w:val="24"/>
              </w:rPr>
              <w:t>d</w:t>
            </w:r>
            <w:r w:rsidRPr="002519C6">
              <w:rPr>
                <w:rFonts w:ascii="Calibri" w:eastAsia="MS PGothic" w:hAnsi="Calibri" w:cs="Arial"/>
                <w:color w:val="000000" w:themeColor="text1"/>
                <w:kern w:val="24"/>
              </w:rPr>
              <w:t>isputes/appeals</w:t>
            </w:r>
            <w:r>
              <w:rPr>
                <w:rFonts w:ascii="Calibri" w:eastAsia="MS PGothic" w:hAnsi="Calibri" w:cs="Arial"/>
                <w:color w:val="000000" w:themeColor="text1"/>
                <w:kern w:val="24"/>
              </w:rPr>
              <w:t>.</w:t>
            </w:r>
          </w:p>
        </w:tc>
        <w:tc>
          <w:tcPr>
            <w:tcW w:w="2197" w:type="dxa"/>
            <w:vAlign w:val="center"/>
          </w:tcPr>
          <w:p w:rsidR="00420840" w:rsidRDefault="00420840" w:rsidP="004A4B2F">
            <w:pPr>
              <w:autoSpaceDE w:val="0"/>
              <w:autoSpaceDN w:val="0"/>
              <w:adjustRightInd w:val="0"/>
              <w:jc w:val="left"/>
              <w:rPr>
                <w:rFonts w:ascii="Calibri" w:hAnsi="Calibri" w:cs="FuturaBT-Bold"/>
                <w:bCs/>
                <w:color w:val="FF0000"/>
              </w:rPr>
            </w:pPr>
            <w:r w:rsidRPr="002519C6">
              <w:rPr>
                <w:rFonts w:ascii="Calibri" w:eastAsia="MS PGothic" w:hAnsi="Calibri" w:cs="Arial"/>
                <w:color w:val="000000" w:themeColor="text1"/>
                <w:kern w:val="24"/>
              </w:rPr>
              <w:t>Contractual/legal</w:t>
            </w:r>
          </w:p>
        </w:tc>
      </w:tr>
      <w:tr w:rsidR="00420840" w:rsidRPr="002519C6" w:rsidTr="00080B1E">
        <w:tc>
          <w:tcPr>
            <w:tcW w:w="1748" w:type="dxa"/>
            <w:vMerge w:val="restart"/>
            <w:shd w:val="clear" w:color="auto" w:fill="DBE5F1" w:themeFill="accent1" w:themeFillTint="33"/>
          </w:tcPr>
          <w:p w:rsidR="00420840" w:rsidRPr="002519C6" w:rsidRDefault="00420840" w:rsidP="004A4B2F">
            <w:pPr>
              <w:pStyle w:val="NormalWeb"/>
              <w:spacing w:before="0" w:beforeAutospacing="0" w:after="0" w:afterAutospacing="0"/>
              <w:rPr>
                <w:rFonts w:ascii="Calibri" w:hAnsi="Calibri" w:cs="Arial"/>
                <w:sz w:val="22"/>
                <w:szCs w:val="36"/>
              </w:rPr>
            </w:pPr>
            <w:r w:rsidRPr="00D01247">
              <w:rPr>
                <w:rFonts w:ascii="Calibri" w:eastAsia="MS PGothic" w:hAnsi="Calibri" w:cs="Arial"/>
                <w:b/>
                <w:bCs/>
                <w:color w:val="000000" w:themeColor="text1"/>
                <w:kern w:val="24"/>
                <w:sz w:val="22"/>
                <w:lang w:val="en-ZA"/>
              </w:rPr>
              <w:t>Water resource development charge  – DWA</w:t>
            </w:r>
            <w:r w:rsidRPr="002519C6">
              <w:rPr>
                <w:rFonts w:ascii="Calibri" w:eastAsia="MS PGothic" w:hAnsi="Calibri" w:cs="Arial"/>
                <w:bCs/>
                <w:color w:val="000000" w:themeColor="text1"/>
                <w:kern w:val="24"/>
                <w:sz w:val="22"/>
                <w:lang w:val="en-ZA"/>
              </w:rPr>
              <w:t xml:space="preserve"> </w:t>
            </w:r>
            <w:r w:rsidRPr="00D01247">
              <w:rPr>
                <w:rFonts w:ascii="Calibri" w:eastAsia="MS PGothic" w:hAnsi="Calibri" w:cs="Arial"/>
                <w:b/>
                <w:bCs/>
                <w:color w:val="000000" w:themeColor="text1"/>
                <w:kern w:val="24"/>
                <w:sz w:val="22"/>
                <w:lang w:val="en-ZA"/>
              </w:rPr>
              <w:t>/TCTA</w:t>
            </w:r>
          </w:p>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 </w:t>
            </w:r>
          </w:p>
        </w:tc>
        <w:tc>
          <w:tcPr>
            <w:tcW w:w="2700" w:type="dxa"/>
            <w:vMerge w:val="restart"/>
          </w:tcPr>
          <w:p w:rsidR="00420840" w:rsidRPr="002519C6" w:rsidRDefault="00420840" w:rsidP="0003554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Set rules for raw water development charge determination.</w:t>
            </w:r>
          </w:p>
          <w:p w:rsidR="00420840" w:rsidRPr="002519C6" w:rsidRDefault="00420840" w:rsidP="0003554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Approve water development charges</w:t>
            </w:r>
            <w:r>
              <w:rPr>
                <w:rFonts w:ascii="Calibri" w:eastAsia="MS PGothic" w:hAnsi="Calibri" w:cs="Arial"/>
                <w:bCs/>
                <w:color w:val="000000" w:themeColor="text1"/>
                <w:kern w:val="24"/>
                <w:sz w:val="22"/>
                <w:lang w:val="en-ZA"/>
              </w:rPr>
              <w:t>.</w:t>
            </w:r>
          </w:p>
        </w:tc>
        <w:tc>
          <w:tcPr>
            <w:tcW w:w="2340" w:type="dxa"/>
            <w:vAlign w:val="center"/>
          </w:tcPr>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Ensure reasonable charges</w:t>
            </w:r>
            <w:r>
              <w:rPr>
                <w:rFonts w:ascii="Calibri" w:eastAsia="MS PGothic" w:hAnsi="Calibri" w:cs="Arial"/>
                <w:bCs/>
                <w:color w:val="000000" w:themeColor="text1"/>
                <w:kern w:val="24"/>
                <w:sz w:val="22"/>
                <w:lang w:val="en-ZA"/>
              </w:rPr>
              <w:t>.</w:t>
            </w:r>
          </w:p>
        </w:tc>
        <w:tc>
          <w:tcPr>
            <w:tcW w:w="2197" w:type="dxa"/>
            <w:vAlign w:val="center"/>
          </w:tcPr>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 </w:t>
            </w:r>
          </w:p>
        </w:tc>
      </w:tr>
      <w:tr w:rsidR="00420840" w:rsidRPr="002519C6" w:rsidTr="00457FE8">
        <w:tc>
          <w:tcPr>
            <w:tcW w:w="1748" w:type="dxa"/>
            <w:vMerge/>
            <w:shd w:val="clear" w:color="auto" w:fill="DBE5F1" w:themeFill="accent1" w:themeFillTint="33"/>
            <w:vAlign w:val="center"/>
          </w:tcPr>
          <w:p w:rsidR="00420840" w:rsidRDefault="00420840" w:rsidP="004A4B2F">
            <w:pPr>
              <w:autoSpaceDE w:val="0"/>
              <w:autoSpaceDN w:val="0"/>
              <w:adjustRightInd w:val="0"/>
              <w:jc w:val="left"/>
              <w:rPr>
                <w:rFonts w:ascii="Calibri" w:hAnsi="Calibri" w:cs="FuturaBT-Bold"/>
                <w:bCs/>
                <w:color w:val="231F20"/>
              </w:rPr>
            </w:pPr>
          </w:p>
        </w:tc>
        <w:tc>
          <w:tcPr>
            <w:tcW w:w="2700" w:type="dxa"/>
            <w:vMerge/>
            <w:vAlign w:val="center"/>
          </w:tcPr>
          <w:p w:rsidR="00420840" w:rsidRDefault="00420840" w:rsidP="004A4B2F">
            <w:pPr>
              <w:autoSpaceDE w:val="0"/>
              <w:autoSpaceDN w:val="0"/>
              <w:adjustRightInd w:val="0"/>
              <w:jc w:val="left"/>
              <w:rPr>
                <w:rFonts w:ascii="Calibri" w:hAnsi="Calibri" w:cs="FuturaBT-Bold"/>
                <w:bCs/>
                <w:color w:val="231F20"/>
              </w:rPr>
            </w:pPr>
          </w:p>
        </w:tc>
        <w:tc>
          <w:tcPr>
            <w:tcW w:w="2340" w:type="dxa"/>
            <w:vAlign w:val="center"/>
          </w:tcPr>
          <w:p w:rsidR="00420840" w:rsidRDefault="00420840" w:rsidP="004A4B2F">
            <w:pPr>
              <w:autoSpaceDE w:val="0"/>
              <w:autoSpaceDN w:val="0"/>
              <w:adjustRightInd w:val="0"/>
              <w:jc w:val="left"/>
              <w:rPr>
                <w:rFonts w:ascii="Calibri" w:hAnsi="Calibri" w:cs="FuturaBT-Bold"/>
                <w:bCs/>
                <w:color w:val="231F20"/>
              </w:rPr>
            </w:pPr>
            <w:proofErr w:type="gramStart"/>
            <w:r w:rsidRPr="002519C6">
              <w:rPr>
                <w:rFonts w:ascii="Calibri" w:eastAsia="MS PGothic" w:hAnsi="Calibri" w:cs="Arial"/>
                <w:color w:val="000000" w:themeColor="text1"/>
                <w:kern w:val="24"/>
              </w:rPr>
              <w:t>Sustainability of institutions</w:t>
            </w:r>
            <w:r>
              <w:rPr>
                <w:rFonts w:ascii="Calibri" w:eastAsia="MS PGothic" w:hAnsi="Calibri" w:cs="Arial"/>
                <w:color w:val="000000" w:themeColor="text1"/>
                <w:kern w:val="24"/>
              </w:rPr>
              <w:t>.</w:t>
            </w:r>
            <w:proofErr w:type="gramEnd"/>
          </w:p>
        </w:tc>
        <w:tc>
          <w:tcPr>
            <w:tcW w:w="2197"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 </w:t>
            </w:r>
          </w:p>
        </w:tc>
      </w:tr>
      <w:tr w:rsidR="00420840" w:rsidRPr="002519C6" w:rsidTr="00457FE8">
        <w:tc>
          <w:tcPr>
            <w:tcW w:w="1748" w:type="dxa"/>
            <w:vMerge/>
            <w:shd w:val="clear" w:color="auto" w:fill="DBE5F1" w:themeFill="accent1" w:themeFillTint="33"/>
            <w:vAlign w:val="center"/>
          </w:tcPr>
          <w:p w:rsidR="00420840" w:rsidRDefault="00420840" w:rsidP="004A4B2F">
            <w:pPr>
              <w:autoSpaceDE w:val="0"/>
              <w:autoSpaceDN w:val="0"/>
              <w:adjustRightInd w:val="0"/>
              <w:jc w:val="left"/>
              <w:rPr>
                <w:rFonts w:ascii="Calibri" w:hAnsi="Calibri" w:cs="FuturaBT-Bold"/>
                <w:bCs/>
                <w:color w:val="231F20"/>
              </w:rPr>
            </w:pPr>
          </w:p>
        </w:tc>
        <w:tc>
          <w:tcPr>
            <w:tcW w:w="2700" w:type="dxa"/>
            <w:vMerge/>
            <w:vAlign w:val="center"/>
          </w:tcPr>
          <w:p w:rsidR="00420840" w:rsidRDefault="00420840" w:rsidP="004A4B2F">
            <w:pPr>
              <w:autoSpaceDE w:val="0"/>
              <w:autoSpaceDN w:val="0"/>
              <w:adjustRightInd w:val="0"/>
              <w:jc w:val="left"/>
              <w:rPr>
                <w:rFonts w:ascii="Calibri" w:hAnsi="Calibri" w:cs="FuturaBT-Bold"/>
                <w:bCs/>
                <w:color w:val="231F20"/>
              </w:rPr>
            </w:pPr>
          </w:p>
        </w:tc>
        <w:tc>
          <w:tcPr>
            <w:tcW w:w="2340" w:type="dxa"/>
            <w:vAlign w:val="center"/>
          </w:tcPr>
          <w:p w:rsidR="00420840" w:rsidRDefault="00420840" w:rsidP="004A4B2F">
            <w:pPr>
              <w:autoSpaceDE w:val="0"/>
              <w:autoSpaceDN w:val="0"/>
              <w:adjustRightInd w:val="0"/>
              <w:jc w:val="left"/>
              <w:rPr>
                <w:rFonts w:ascii="Calibri" w:hAnsi="Calibri" w:cs="FuturaBT-Bold"/>
                <w:bCs/>
                <w:color w:val="231F20"/>
              </w:rPr>
            </w:pPr>
            <w:proofErr w:type="gramStart"/>
            <w:r w:rsidRPr="002519C6">
              <w:rPr>
                <w:rFonts w:ascii="Calibri" w:eastAsia="MS PGothic" w:hAnsi="Calibri" w:cs="Arial"/>
                <w:color w:val="000000" w:themeColor="text1"/>
                <w:kern w:val="24"/>
              </w:rPr>
              <w:t>Consumer/user protection</w:t>
            </w:r>
            <w:r>
              <w:rPr>
                <w:rFonts w:ascii="Calibri" w:eastAsia="MS PGothic" w:hAnsi="Calibri" w:cs="Arial"/>
                <w:color w:val="000000" w:themeColor="text1"/>
                <w:kern w:val="24"/>
              </w:rPr>
              <w:t>.</w:t>
            </w:r>
            <w:proofErr w:type="gramEnd"/>
          </w:p>
        </w:tc>
        <w:tc>
          <w:tcPr>
            <w:tcW w:w="2197"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Environmental</w:t>
            </w:r>
          </w:p>
        </w:tc>
      </w:tr>
      <w:tr w:rsidR="00420840" w:rsidRPr="002519C6" w:rsidTr="00457FE8">
        <w:tc>
          <w:tcPr>
            <w:tcW w:w="1748" w:type="dxa"/>
            <w:vMerge/>
            <w:shd w:val="clear" w:color="auto" w:fill="DBE5F1" w:themeFill="accent1" w:themeFillTint="33"/>
            <w:vAlign w:val="center"/>
          </w:tcPr>
          <w:p w:rsidR="00420840" w:rsidRDefault="00420840" w:rsidP="004A4B2F">
            <w:pPr>
              <w:autoSpaceDE w:val="0"/>
              <w:autoSpaceDN w:val="0"/>
              <w:adjustRightInd w:val="0"/>
              <w:jc w:val="left"/>
              <w:rPr>
                <w:rFonts w:ascii="Calibri" w:hAnsi="Calibri" w:cs="FuturaBT-Bold"/>
                <w:bCs/>
                <w:color w:val="231F20"/>
              </w:rPr>
            </w:pPr>
          </w:p>
        </w:tc>
        <w:tc>
          <w:tcPr>
            <w:tcW w:w="2700" w:type="dxa"/>
            <w:vMerge/>
            <w:vAlign w:val="center"/>
          </w:tcPr>
          <w:p w:rsidR="00420840" w:rsidRDefault="00420840" w:rsidP="004A4B2F">
            <w:pPr>
              <w:autoSpaceDE w:val="0"/>
              <w:autoSpaceDN w:val="0"/>
              <w:adjustRightInd w:val="0"/>
              <w:jc w:val="left"/>
              <w:rPr>
                <w:rFonts w:ascii="Calibri" w:hAnsi="Calibri" w:cs="FuturaBT-Bold"/>
                <w:bCs/>
                <w:color w:val="231F20"/>
              </w:rPr>
            </w:pPr>
          </w:p>
        </w:tc>
        <w:tc>
          <w:tcPr>
            <w:tcW w:w="2340" w:type="dxa"/>
            <w:vAlign w:val="center"/>
          </w:tcPr>
          <w:p w:rsidR="00420840" w:rsidRDefault="00420840" w:rsidP="004A4B2F">
            <w:pPr>
              <w:autoSpaceDE w:val="0"/>
              <w:autoSpaceDN w:val="0"/>
              <w:adjustRightInd w:val="0"/>
              <w:jc w:val="left"/>
              <w:rPr>
                <w:rFonts w:ascii="Calibri" w:hAnsi="Calibri" w:cs="FuturaBT-Bold"/>
                <w:bCs/>
                <w:color w:val="231F20"/>
              </w:rPr>
            </w:pPr>
            <w:proofErr w:type="gramStart"/>
            <w:r w:rsidRPr="002519C6">
              <w:rPr>
                <w:rFonts w:ascii="Calibri" w:eastAsia="MS PGothic" w:hAnsi="Calibri" w:cs="Arial"/>
                <w:color w:val="000000" w:themeColor="text1"/>
                <w:kern w:val="24"/>
              </w:rPr>
              <w:t>Strategic asset management</w:t>
            </w:r>
            <w:r>
              <w:rPr>
                <w:rFonts w:ascii="Calibri" w:eastAsia="MS PGothic" w:hAnsi="Calibri" w:cs="Arial"/>
                <w:color w:val="000000" w:themeColor="text1"/>
                <w:kern w:val="24"/>
              </w:rPr>
              <w:t>.</w:t>
            </w:r>
            <w:proofErr w:type="gramEnd"/>
          </w:p>
        </w:tc>
        <w:tc>
          <w:tcPr>
            <w:tcW w:w="2197"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Technical/standards/safety</w:t>
            </w:r>
          </w:p>
        </w:tc>
      </w:tr>
      <w:tr w:rsidR="00420840" w:rsidRPr="002519C6" w:rsidTr="00457FE8">
        <w:tc>
          <w:tcPr>
            <w:tcW w:w="1748" w:type="dxa"/>
            <w:vMerge/>
            <w:shd w:val="clear" w:color="auto" w:fill="DBE5F1" w:themeFill="accent1" w:themeFillTint="33"/>
            <w:vAlign w:val="center"/>
          </w:tcPr>
          <w:p w:rsidR="00420840" w:rsidRDefault="00420840" w:rsidP="004A4B2F">
            <w:pPr>
              <w:autoSpaceDE w:val="0"/>
              <w:autoSpaceDN w:val="0"/>
              <w:adjustRightInd w:val="0"/>
              <w:jc w:val="left"/>
              <w:rPr>
                <w:rFonts w:ascii="Calibri" w:hAnsi="Calibri" w:cs="FuturaBT-Bold"/>
                <w:bCs/>
                <w:color w:val="231F20"/>
              </w:rPr>
            </w:pPr>
          </w:p>
        </w:tc>
        <w:tc>
          <w:tcPr>
            <w:tcW w:w="2700"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 xml:space="preserve">Determine charges for </w:t>
            </w:r>
            <w:r>
              <w:rPr>
                <w:rFonts w:ascii="Calibri" w:eastAsia="MS PGothic" w:hAnsi="Calibri" w:cs="Arial"/>
                <w:color w:val="000000" w:themeColor="text1"/>
                <w:kern w:val="24"/>
              </w:rPr>
              <w:t xml:space="preserve">raw </w:t>
            </w:r>
            <w:proofErr w:type="gramStart"/>
            <w:r w:rsidRPr="002519C6">
              <w:rPr>
                <w:rFonts w:ascii="Calibri" w:eastAsia="MS PGothic" w:hAnsi="Calibri" w:cs="Arial"/>
                <w:color w:val="000000" w:themeColor="text1"/>
                <w:kern w:val="24"/>
              </w:rPr>
              <w:t>water quality treatment infrastructure</w:t>
            </w:r>
            <w:r>
              <w:rPr>
                <w:rFonts w:ascii="Calibri" w:eastAsia="MS PGothic" w:hAnsi="Calibri" w:cs="Arial"/>
                <w:color w:val="000000" w:themeColor="text1"/>
                <w:kern w:val="24"/>
              </w:rPr>
              <w:t>/processes</w:t>
            </w:r>
            <w:proofErr w:type="gramEnd"/>
            <w:r>
              <w:rPr>
                <w:rFonts w:ascii="Calibri" w:eastAsia="MS PGothic" w:hAnsi="Calibri" w:cs="Arial"/>
                <w:color w:val="000000" w:themeColor="text1"/>
                <w:kern w:val="24"/>
              </w:rPr>
              <w:t>.</w:t>
            </w:r>
          </w:p>
        </w:tc>
        <w:tc>
          <w:tcPr>
            <w:tcW w:w="2340" w:type="dxa"/>
            <w:vAlign w:val="center"/>
          </w:tcPr>
          <w:p w:rsidR="00420840" w:rsidRPr="002519C6" w:rsidRDefault="00420840" w:rsidP="004A4B2F">
            <w:pPr>
              <w:pStyle w:val="NormalWeb"/>
              <w:spacing w:before="0" w:beforeAutospacing="0" w:after="0" w:afterAutospacing="0"/>
              <w:rPr>
                <w:rFonts w:ascii="Calibri" w:hAnsi="Calibri" w:cs="Arial"/>
                <w:sz w:val="22"/>
                <w:szCs w:val="36"/>
              </w:rPr>
            </w:pPr>
            <w:proofErr w:type="gramStart"/>
            <w:r w:rsidRPr="002519C6">
              <w:rPr>
                <w:rFonts w:ascii="Calibri" w:eastAsia="MS PGothic" w:hAnsi="Calibri" w:cs="Arial"/>
                <w:color w:val="000000" w:themeColor="text1"/>
                <w:kern w:val="24"/>
                <w:sz w:val="22"/>
                <w:lang w:val="en-ZA"/>
              </w:rPr>
              <w:t>Financial sustainability</w:t>
            </w:r>
            <w:r>
              <w:rPr>
                <w:rFonts w:ascii="Calibri" w:eastAsia="MS PGothic" w:hAnsi="Calibri" w:cs="Arial"/>
                <w:color w:val="000000" w:themeColor="text1"/>
                <w:kern w:val="24"/>
                <w:sz w:val="22"/>
                <w:lang w:val="en-ZA"/>
              </w:rPr>
              <w:t>.</w:t>
            </w:r>
            <w:proofErr w:type="gramEnd"/>
          </w:p>
          <w:p w:rsidR="00420840" w:rsidRPr="002519C6" w:rsidRDefault="00420840" w:rsidP="004A4B2F">
            <w:pPr>
              <w:pStyle w:val="NormalWeb"/>
              <w:spacing w:before="0" w:beforeAutospacing="0" w:after="0" w:afterAutospacing="0"/>
              <w:rPr>
                <w:rFonts w:ascii="Calibri" w:hAnsi="Calibri" w:cs="Arial"/>
                <w:sz w:val="22"/>
                <w:szCs w:val="36"/>
              </w:rPr>
            </w:pPr>
            <w:proofErr w:type="gramStart"/>
            <w:r w:rsidRPr="002519C6">
              <w:rPr>
                <w:rFonts w:ascii="Calibri" w:eastAsia="MS PGothic" w:hAnsi="Calibri" w:cs="Arial"/>
                <w:color w:val="000000" w:themeColor="text1"/>
                <w:kern w:val="24"/>
                <w:sz w:val="22"/>
                <w:lang w:val="en-ZA"/>
              </w:rPr>
              <w:t>Raw water quality</w:t>
            </w:r>
            <w:r>
              <w:rPr>
                <w:rFonts w:ascii="Calibri" w:eastAsia="MS PGothic" w:hAnsi="Calibri" w:cs="Arial"/>
                <w:color w:val="000000" w:themeColor="text1"/>
                <w:kern w:val="24"/>
                <w:sz w:val="22"/>
                <w:lang w:val="en-ZA"/>
              </w:rPr>
              <w:t>.</w:t>
            </w:r>
            <w:proofErr w:type="gramEnd"/>
          </w:p>
          <w:p w:rsidR="00420840" w:rsidRDefault="00420840" w:rsidP="004A4B2F">
            <w:pPr>
              <w:autoSpaceDE w:val="0"/>
              <w:autoSpaceDN w:val="0"/>
              <w:adjustRightInd w:val="0"/>
              <w:jc w:val="left"/>
              <w:rPr>
                <w:rFonts w:ascii="Calibri" w:hAnsi="Calibri" w:cs="FuturaBT-Bold"/>
                <w:bCs/>
                <w:color w:val="FF0000"/>
              </w:rPr>
            </w:pPr>
            <w:proofErr w:type="gramStart"/>
            <w:r w:rsidRPr="002519C6">
              <w:rPr>
                <w:rFonts w:ascii="Calibri" w:eastAsia="MS PGothic" w:hAnsi="Calibri" w:cs="Arial"/>
                <w:color w:val="000000" w:themeColor="text1"/>
                <w:kern w:val="24"/>
              </w:rPr>
              <w:t>Consumer/user protection</w:t>
            </w:r>
            <w:r>
              <w:rPr>
                <w:rFonts w:ascii="Calibri" w:eastAsia="MS PGothic" w:hAnsi="Calibri" w:cs="Arial"/>
                <w:color w:val="000000" w:themeColor="text1"/>
                <w:kern w:val="24"/>
              </w:rPr>
              <w:t>.</w:t>
            </w:r>
            <w:proofErr w:type="gramEnd"/>
          </w:p>
        </w:tc>
        <w:tc>
          <w:tcPr>
            <w:tcW w:w="2197"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Environmental/</w:t>
            </w:r>
            <w:r>
              <w:rPr>
                <w:rFonts w:ascii="Calibri" w:eastAsia="MS PGothic" w:hAnsi="Calibri" w:cs="Arial"/>
                <w:color w:val="000000" w:themeColor="text1"/>
                <w:kern w:val="24"/>
              </w:rPr>
              <w:t xml:space="preserve"> </w:t>
            </w:r>
            <w:r w:rsidRPr="002519C6">
              <w:rPr>
                <w:rFonts w:ascii="Calibri" w:eastAsia="MS PGothic" w:hAnsi="Calibri" w:cs="Arial"/>
                <w:color w:val="000000" w:themeColor="text1"/>
                <w:kern w:val="24"/>
              </w:rPr>
              <w:t>Technical</w:t>
            </w:r>
          </w:p>
        </w:tc>
      </w:tr>
      <w:tr w:rsidR="00420840" w:rsidRPr="002519C6" w:rsidTr="00457FE8">
        <w:tc>
          <w:tcPr>
            <w:tcW w:w="1748" w:type="dxa"/>
            <w:vMerge/>
            <w:shd w:val="clear" w:color="auto" w:fill="DBE5F1" w:themeFill="accent1" w:themeFillTint="33"/>
            <w:vAlign w:val="center"/>
          </w:tcPr>
          <w:p w:rsidR="00420840" w:rsidRDefault="00420840" w:rsidP="004A4B2F">
            <w:pPr>
              <w:autoSpaceDE w:val="0"/>
              <w:autoSpaceDN w:val="0"/>
              <w:adjustRightInd w:val="0"/>
              <w:jc w:val="left"/>
              <w:rPr>
                <w:rFonts w:ascii="Calibri" w:hAnsi="Calibri" w:cs="FuturaBT-Bold"/>
                <w:bCs/>
                <w:color w:val="231F20"/>
              </w:rPr>
            </w:pPr>
          </w:p>
        </w:tc>
        <w:tc>
          <w:tcPr>
            <w:tcW w:w="2700" w:type="dxa"/>
            <w:vAlign w:val="center"/>
          </w:tcPr>
          <w:p w:rsidR="00420840" w:rsidRPr="002519C6"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Dispute resolution/ Regulatory review re charges</w:t>
            </w:r>
          </w:p>
        </w:tc>
        <w:tc>
          <w:tcPr>
            <w:tcW w:w="2340" w:type="dxa"/>
            <w:vAlign w:val="center"/>
          </w:tcPr>
          <w:p w:rsidR="00420840" w:rsidRPr="002519C6"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 xml:space="preserve">Deal with </w:t>
            </w:r>
            <w:r>
              <w:rPr>
                <w:rFonts w:ascii="Calibri" w:eastAsia="MS PGothic" w:hAnsi="Calibri" w:cs="Arial"/>
                <w:color w:val="000000" w:themeColor="text1"/>
                <w:kern w:val="24"/>
              </w:rPr>
              <w:t>d</w:t>
            </w:r>
            <w:r w:rsidRPr="002519C6">
              <w:rPr>
                <w:rFonts w:ascii="Calibri" w:eastAsia="MS PGothic" w:hAnsi="Calibri" w:cs="Arial"/>
                <w:color w:val="000000" w:themeColor="text1"/>
                <w:kern w:val="24"/>
              </w:rPr>
              <w:t>isputes/appeals</w:t>
            </w:r>
          </w:p>
        </w:tc>
        <w:tc>
          <w:tcPr>
            <w:tcW w:w="2197" w:type="dxa"/>
            <w:vAlign w:val="center"/>
          </w:tcPr>
          <w:p w:rsidR="00420840" w:rsidRDefault="00420840" w:rsidP="004A4B2F">
            <w:pPr>
              <w:autoSpaceDE w:val="0"/>
              <w:autoSpaceDN w:val="0"/>
              <w:adjustRightInd w:val="0"/>
              <w:jc w:val="left"/>
              <w:rPr>
                <w:rFonts w:ascii="Calibri" w:hAnsi="Calibri" w:cs="FuturaBT-Bold"/>
                <w:bCs/>
                <w:color w:val="FF0000"/>
              </w:rPr>
            </w:pPr>
            <w:r w:rsidRPr="002519C6">
              <w:rPr>
                <w:rFonts w:ascii="Calibri" w:eastAsia="MS PGothic" w:hAnsi="Calibri" w:cs="Arial"/>
                <w:color w:val="000000" w:themeColor="text1"/>
                <w:kern w:val="24"/>
              </w:rPr>
              <w:t>Contractual/legal</w:t>
            </w:r>
          </w:p>
        </w:tc>
      </w:tr>
      <w:tr w:rsidR="00420840" w:rsidRPr="002519C6" w:rsidTr="00457FE8">
        <w:tc>
          <w:tcPr>
            <w:tcW w:w="1748" w:type="dxa"/>
            <w:vMerge w:val="restart"/>
            <w:shd w:val="clear" w:color="auto" w:fill="DBE5F1" w:themeFill="accent1" w:themeFillTint="33"/>
          </w:tcPr>
          <w:p w:rsidR="00420840" w:rsidRPr="00D01247" w:rsidRDefault="00420840" w:rsidP="004A4B2F">
            <w:pPr>
              <w:pStyle w:val="NormalWeb"/>
              <w:spacing w:before="0" w:beforeAutospacing="0" w:after="0" w:afterAutospacing="0"/>
              <w:rPr>
                <w:rFonts w:ascii="Calibri" w:hAnsi="Calibri" w:cs="Arial"/>
                <w:b/>
                <w:sz w:val="22"/>
                <w:szCs w:val="36"/>
              </w:rPr>
            </w:pPr>
            <w:r w:rsidRPr="00D01247">
              <w:rPr>
                <w:rFonts w:ascii="Calibri" w:eastAsia="MS PGothic" w:hAnsi="Calibri" w:cs="Arial"/>
                <w:b/>
                <w:bCs/>
                <w:color w:val="000000" w:themeColor="text1"/>
                <w:kern w:val="24"/>
                <w:sz w:val="22"/>
                <w:szCs w:val="28"/>
                <w:lang w:val="en-ZA"/>
              </w:rPr>
              <w:t>Other water charges (e.g. future AMD entities/tertiary treatment)</w:t>
            </w:r>
          </w:p>
        </w:tc>
        <w:tc>
          <w:tcPr>
            <w:tcW w:w="2700" w:type="dxa"/>
            <w:vMerge w:val="restart"/>
            <w:vAlign w:val="center"/>
          </w:tcPr>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szCs w:val="28"/>
                <w:lang w:val="en-ZA"/>
              </w:rPr>
              <w:t>Set rules for sale of water between entities</w:t>
            </w:r>
            <w:r>
              <w:rPr>
                <w:rFonts w:ascii="Calibri" w:eastAsia="MS PGothic" w:hAnsi="Calibri" w:cs="Arial"/>
                <w:bCs/>
                <w:color w:val="000000" w:themeColor="text1"/>
                <w:kern w:val="24"/>
                <w:sz w:val="22"/>
                <w:szCs w:val="28"/>
                <w:lang w:val="en-ZA"/>
              </w:rPr>
              <w:t>.</w:t>
            </w:r>
            <w:r w:rsidRPr="002519C6">
              <w:rPr>
                <w:rFonts w:ascii="Calibri" w:eastAsia="MS PGothic" w:hAnsi="Calibri" w:cs="Arial"/>
                <w:bCs/>
                <w:color w:val="000000" w:themeColor="text1"/>
                <w:kern w:val="24"/>
                <w:sz w:val="22"/>
                <w:szCs w:val="28"/>
                <w:lang w:val="en-ZA"/>
              </w:rPr>
              <w:t> </w:t>
            </w:r>
          </w:p>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szCs w:val="28"/>
                <w:lang w:val="en-ZA"/>
              </w:rPr>
              <w:t>Approve such water charges/tariff</w:t>
            </w:r>
            <w:r>
              <w:rPr>
                <w:rFonts w:ascii="Calibri" w:eastAsia="MS PGothic" w:hAnsi="Calibri" w:cs="Arial"/>
                <w:bCs/>
                <w:color w:val="000000" w:themeColor="text1"/>
                <w:kern w:val="24"/>
                <w:sz w:val="22"/>
                <w:szCs w:val="28"/>
                <w:lang w:val="en-ZA"/>
              </w:rPr>
              <w:t>.</w:t>
            </w:r>
          </w:p>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szCs w:val="28"/>
                <w:lang w:val="en-ZA"/>
              </w:rPr>
              <w:t> </w:t>
            </w:r>
          </w:p>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szCs w:val="28"/>
                <w:lang w:val="en-ZA"/>
              </w:rPr>
              <w:t> </w:t>
            </w:r>
          </w:p>
        </w:tc>
        <w:tc>
          <w:tcPr>
            <w:tcW w:w="2340" w:type="dxa"/>
            <w:vAlign w:val="center"/>
          </w:tcPr>
          <w:p w:rsidR="00420840"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szCs w:val="28"/>
                <w:lang w:val="en-ZA"/>
              </w:rPr>
              <w:t>Ensure reasonable charges</w:t>
            </w:r>
            <w:r>
              <w:rPr>
                <w:rFonts w:ascii="Calibri" w:eastAsia="MS PGothic" w:hAnsi="Calibri" w:cs="Arial"/>
                <w:bCs/>
                <w:color w:val="000000" w:themeColor="text1"/>
                <w:kern w:val="24"/>
                <w:sz w:val="22"/>
                <w:szCs w:val="28"/>
                <w:lang w:val="en-ZA"/>
              </w:rPr>
              <w:t>.</w:t>
            </w:r>
          </w:p>
        </w:tc>
        <w:tc>
          <w:tcPr>
            <w:tcW w:w="2197" w:type="dxa"/>
            <w:vAlign w:val="center"/>
          </w:tcPr>
          <w:p w:rsidR="00420840"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szCs w:val="28"/>
                <w:lang w:val="en-ZA"/>
              </w:rPr>
              <w:t> </w:t>
            </w:r>
          </w:p>
        </w:tc>
      </w:tr>
      <w:tr w:rsidR="00420840" w:rsidRPr="002519C6" w:rsidTr="00457FE8">
        <w:tc>
          <w:tcPr>
            <w:tcW w:w="1748" w:type="dxa"/>
            <w:vMerge/>
            <w:shd w:val="clear" w:color="auto" w:fill="DBE5F1" w:themeFill="accent1" w:themeFillTint="33"/>
            <w:vAlign w:val="center"/>
          </w:tcPr>
          <w:p w:rsidR="00420840" w:rsidRDefault="00420840" w:rsidP="004A4B2F">
            <w:pPr>
              <w:autoSpaceDE w:val="0"/>
              <w:autoSpaceDN w:val="0"/>
              <w:adjustRightInd w:val="0"/>
              <w:jc w:val="left"/>
              <w:rPr>
                <w:rFonts w:ascii="Calibri" w:hAnsi="Calibri" w:cs="FuturaBT-Bold"/>
                <w:bCs/>
                <w:color w:val="FF0000"/>
              </w:rPr>
            </w:pPr>
          </w:p>
        </w:tc>
        <w:tc>
          <w:tcPr>
            <w:tcW w:w="2700" w:type="dxa"/>
            <w:vMerge/>
            <w:vAlign w:val="center"/>
          </w:tcPr>
          <w:p w:rsidR="00420840" w:rsidRDefault="00420840" w:rsidP="004A4B2F">
            <w:pPr>
              <w:autoSpaceDE w:val="0"/>
              <w:autoSpaceDN w:val="0"/>
              <w:adjustRightInd w:val="0"/>
              <w:jc w:val="left"/>
              <w:rPr>
                <w:rFonts w:ascii="Calibri" w:hAnsi="Calibri" w:cs="FuturaBT-Bold"/>
                <w:bCs/>
                <w:color w:val="FF0000"/>
              </w:rPr>
            </w:pPr>
          </w:p>
        </w:tc>
        <w:tc>
          <w:tcPr>
            <w:tcW w:w="2340" w:type="dxa"/>
            <w:vAlign w:val="center"/>
          </w:tcPr>
          <w:p w:rsidR="00420840" w:rsidRPr="002519C6" w:rsidRDefault="00420840" w:rsidP="004A4B2F">
            <w:pPr>
              <w:autoSpaceDE w:val="0"/>
              <w:autoSpaceDN w:val="0"/>
              <w:adjustRightInd w:val="0"/>
              <w:jc w:val="left"/>
              <w:rPr>
                <w:rFonts w:ascii="Calibri" w:hAnsi="Calibri" w:cs="FuturaBT-Bold"/>
                <w:bCs/>
                <w:color w:val="FF0000"/>
              </w:rPr>
            </w:pPr>
            <w:proofErr w:type="gramStart"/>
            <w:r w:rsidRPr="002519C6">
              <w:rPr>
                <w:rFonts w:ascii="Calibri" w:eastAsia="MS PGothic" w:hAnsi="Calibri" w:cs="Arial"/>
                <w:color w:val="000000" w:themeColor="text1"/>
                <w:kern w:val="24"/>
                <w:szCs w:val="28"/>
              </w:rPr>
              <w:t>Sustainability of institutions</w:t>
            </w:r>
            <w:r>
              <w:rPr>
                <w:rFonts w:ascii="Calibri" w:eastAsia="MS PGothic" w:hAnsi="Calibri" w:cs="Arial"/>
                <w:color w:val="000000" w:themeColor="text1"/>
                <w:kern w:val="24"/>
                <w:szCs w:val="28"/>
              </w:rPr>
              <w:t>.</w:t>
            </w:r>
            <w:proofErr w:type="gramEnd"/>
          </w:p>
        </w:tc>
        <w:tc>
          <w:tcPr>
            <w:tcW w:w="2197" w:type="dxa"/>
            <w:vAlign w:val="center"/>
          </w:tcPr>
          <w:p w:rsidR="00420840" w:rsidRDefault="00420840" w:rsidP="004A4B2F">
            <w:pPr>
              <w:autoSpaceDE w:val="0"/>
              <w:autoSpaceDN w:val="0"/>
              <w:adjustRightInd w:val="0"/>
              <w:jc w:val="left"/>
              <w:rPr>
                <w:rFonts w:ascii="Calibri" w:hAnsi="Calibri" w:cs="FuturaBT-Bold"/>
                <w:bCs/>
                <w:color w:val="FF0000"/>
              </w:rPr>
            </w:pPr>
            <w:r w:rsidRPr="002519C6">
              <w:rPr>
                <w:rFonts w:ascii="Calibri" w:eastAsia="MS PGothic" w:hAnsi="Calibri" w:cs="Arial"/>
                <w:color w:val="000000" w:themeColor="text1"/>
                <w:kern w:val="24"/>
                <w:szCs w:val="28"/>
              </w:rPr>
              <w:t> </w:t>
            </w:r>
          </w:p>
        </w:tc>
      </w:tr>
      <w:tr w:rsidR="00420840" w:rsidRPr="002519C6" w:rsidTr="00457FE8">
        <w:tc>
          <w:tcPr>
            <w:tcW w:w="1748" w:type="dxa"/>
            <w:vMerge/>
            <w:shd w:val="clear" w:color="auto" w:fill="DBE5F1" w:themeFill="accent1" w:themeFillTint="33"/>
            <w:vAlign w:val="center"/>
          </w:tcPr>
          <w:p w:rsidR="00420840" w:rsidRDefault="00420840" w:rsidP="004A4B2F">
            <w:pPr>
              <w:autoSpaceDE w:val="0"/>
              <w:autoSpaceDN w:val="0"/>
              <w:adjustRightInd w:val="0"/>
              <w:jc w:val="left"/>
              <w:rPr>
                <w:rFonts w:ascii="Calibri" w:hAnsi="Calibri" w:cs="FuturaBT-Bold"/>
                <w:bCs/>
                <w:color w:val="FF0000"/>
              </w:rPr>
            </w:pPr>
          </w:p>
        </w:tc>
        <w:tc>
          <w:tcPr>
            <w:tcW w:w="2700" w:type="dxa"/>
            <w:vMerge/>
            <w:vAlign w:val="center"/>
          </w:tcPr>
          <w:p w:rsidR="00420840" w:rsidRDefault="00420840" w:rsidP="004A4B2F">
            <w:pPr>
              <w:autoSpaceDE w:val="0"/>
              <w:autoSpaceDN w:val="0"/>
              <w:adjustRightInd w:val="0"/>
              <w:jc w:val="left"/>
              <w:rPr>
                <w:rFonts w:ascii="Calibri" w:hAnsi="Calibri" w:cs="FuturaBT-Bold"/>
                <w:bCs/>
                <w:color w:val="FF0000"/>
              </w:rPr>
            </w:pPr>
          </w:p>
        </w:tc>
        <w:tc>
          <w:tcPr>
            <w:tcW w:w="2340" w:type="dxa"/>
            <w:vAlign w:val="center"/>
          </w:tcPr>
          <w:p w:rsidR="00420840" w:rsidRDefault="00420840" w:rsidP="004A4B2F">
            <w:pPr>
              <w:autoSpaceDE w:val="0"/>
              <w:autoSpaceDN w:val="0"/>
              <w:adjustRightInd w:val="0"/>
              <w:jc w:val="left"/>
              <w:rPr>
                <w:rFonts w:ascii="Calibri" w:hAnsi="Calibri" w:cs="FuturaBT-Bold"/>
                <w:bCs/>
                <w:color w:val="FF0000"/>
              </w:rPr>
            </w:pPr>
            <w:proofErr w:type="gramStart"/>
            <w:r w:rsidRPr="002519C6">
              <w:rPr>
                <w:rFonts w:ascii="Calibri" w:eastAsia="MS PGothic" w:hAnsi="Calibri" w:cs="Arial"/>
                <w:color w:val="000000" w:themeColor="text1"/>
                <w:kern w:val="24"/>
                <w:szCs w:val="28"/>
              </w:rPr>
              <w:t>Consumer/user protection</w:t>
            </w:r>
            <w:r>
              <w:rPr>
                <w:rFonts w:ascii="Calibri" w:eastAsia="MS PGothic" w:hAnsi="Calibri" w:cs="Arial"/>
                <w:color w:val="000000" w:themeColor="text1"/>
                <w:kern w:val="24"/>
                <w:szCs w:val="28"/>
              </w:rPr>
              <w:t>.</w:t>
            </w:r>
            <w:proofErr w:type="gramEnd"/>
          </w:p>
        </w:tc>
        <w:tc>
          <w:tcPr>
            <w:tcW w:w="2197" w:type="dxa"/>
            <w:vAlign w:val="center"/>
          </w:tcPr>
          <w:p w:rsidR="00420840" w:rsidRDefault="00420840" w:rsidP="004A4B2F">
            <w:pPr>
              <w:autoSpaceDE w:val="0"/>
              <w:autoSpaceDN w:val="0"/>
              <w:adjustRightInd w:val="0"/>
              <w:jc w:val="left"/>
              <w:rPr>
                <w:rFonts w:ascii="Calibri" w:hAnsi="Calibri" w:cs="FuturaBT-Bold"/>
                <w:bCs/>
                <w:color w:val="FF0000"/>
              </w:rPr>
            </w:pPr>
            <w:r w:rsidRPr="002519C6">
              <w:rPr>
                <w:rFonts w:ascii="Calibri" w:eastAsia="MS PGothic" w:hAnsi="Calibri" w:cs="Arial"/>
                <w:color w:val="000000" w:themeColor="text1"/>
                <w:kern w:val="24"/>
                <w:szCs w:val="28"/>
              </w:rPr>
              <w:t>Environmental</w:t>
            </w:r>
          </w:p>
        </w:tc>
      </w:tr>
      <w:tr w:rsidR="00420840" w:rsidRPr="002519C6" w:rsidTr="00457FE8">
        <w:tc>
          <w:tcPr>
            <w:tcW w:w="1748" w:type="dxa"/>
            <w:vMerge/>
            <w:shd w:val="clear" w:color="auto" w:fill="DBE5F1" w:themeFill="accent1" w:themeFillTint="33"/>
            <w:vAlign w:val="center"/>
          </w:tcPr>
          <w:p w:rsidR="00420840" w:rsidRDefault="00420840" w:rsidP="004A4B2F">
            <w:pPr>
              <w:autoSpaceDE w:val="0"/>
              <w:autoSpaceDN w:val="0"/>
              <w:adjustRightInd w:val="0"/>
              <w:jc w:val="left"/>
              <w:rPr>
                <w:rFonts w:ascii="Calibri" w:hAnsi="Calibri" w:cs="FuturaBT-Bold"/>
                <w:bCs/>
                <w:color w:val="FF0000"/>
              </w:rPr>
            </w:pPr>
          </w:p>
        </w:tc>
        <w:tc>
          <w:tcPr>
            <w:tcW w:w="2700" w:type="dxa"/>
            <w:vMerge/>
            <w:vAlign w:val="center"/>
          </w:tcPr>
          <w:p w:rsidR="00420840" w:rsidRDefault="00420840" w:rsidP="004A4B2F">
            <w:pPr>
              <w:autoSpaceDE w:val="0"/>
              <w:autoSpaceDN w:val="0"/>
              <w:adjustRightInd w:val="0"/>
              <w:jc w:val="left"/>
              <w:rPr>
                <w:rFonts w:ascii="Calibri" w:hAnsi="Calibri" w:cs="FuturaBT-Bold"/>
                <w:bCs/>
                <w:color w:val="FF0000"/>
              </w:rPr>
            </w:pPr>
          </w:p>
        </w:tc>
        <w:tc>
          <w:tcPr>
            <w:tcW w:w="2340" w:type="dxa"/>
            <w:vAlign w:val="center"/>
          </w:tcPr>
          <w:p w:rsidR="00420840" w:rsidRPr="002519C6" w:rsidRDefault="00420840" w:rsidP="004A4B2F">
            <w:pPr>
              <w:autoSpaceDE w:val="0"/>
              <w:autoSpaceDN w:val="0"/>
              <w:adjustRightInd w:val="0"/>
              <w:jc w:val="left"/>
              <w:rPr>
                <w:rFonts w:ascii="Calibri" w:hAnsi="Calibri" w:cs="FuturaBT-Bold"/>
                <w:bCs/>
                <w:color w:val="FF0000"/>
              </w:rPr>
            </w:pPr>
            <w:proofErr w:type="gramStart"/>
            <w:r w:rsidRPr="002519C6">
              <w:rPr>
                <w:rFonts w:ascii="Calibri" w:eastAsia="MS PGothic" w:hAnsi="Calibri" w:cs="Arial"/>
                <w:color w:val="000000" w:themeColor="text1"/>
                <w:kern w:val="24"/>
                <w:szCs w:val="28"/>
              </w:rPr>
              <w:t>Strategic asset management</w:t>
            </w:r>
            <w:r>
              <w:rPr>
                <w:rFonts w:ascii="Calibri" w:eastAsia="MS PGothic" w:hAnsi="Calibri" w:cs="Arial"/>
                <w:color w:val="000000" w:themeColor="text1"/>
                <w:kern w:val="24"/>
                <w:szCs w:val="28"/>
              </w:rPr>
              <w:t>.</w:t>
            </w:r>
            <w:proofErr w:type="gramEnd"/>
          </w:p>
        </w:tc>
        <w:tc>
          <w:tcPr>
            <w:tcW w:w="2197" w:type="dxa"/>
            <w:vAlign w:val="center"/>
          </w:tcPr>
          <w:p w:rsidR="00420840" w:rsidRDefault="00420840" w:rsidP="004A4B2F">
            <w:pPr>
              <w:autoSpaceDE w:val="0"/>
              <w:autoSpaceDN w:val="0"/>
              <w:adjustRightInd w:val="0"/>
              <w:jc w:val="left"/>
              <w:rPr>
                <w:rFonts w:ascii="Calibri" w:hAnsi="Calibri" w:cs="FuturaBT-Bold"/>
                <w:bCs/>
                <w:color w:val="FF0000"/>
              </w:rPr>
            </w:pPr>
            <w:r w:rsidRPr="002519C6">
              <w:rPr>
                <w:rFonts w:ascii="Calibri" w:eastAsia="MS PGothic" w:hAnsi="Calibri" w:cs="Arial"/>
                <w:color w:val="000000" w:themeColor="text1"/>
                <w:kern w:val="24"/>
                <w:szCs w:val="28"/>
              </w:rPr>
              <w:t>Technical/standards/safety</w:t>
            </w:r>
          </w:p>
        </w:tc>
      </w:tr>
      <w:tr w:rsidR="00420840" w:rsidRPr="002519C6" w:rsidTr="00457FE8">
        <w:tc>
          <w:tcPr>
            <w:tcW w:w="1748" w:type="dxa"/>
            <w:vMerge/>
            <w:shd w:val="clear" w:color="auto" w:fill="DBE5F1" w:themeFill="accent1" w:themeFillTint="33"/>
            <w:vAlign w:val="center"/>
          </w:tcPr>
          <w:p w:rsidR="00420840" w:rsidRDefault="00420840" w:rsidP="004A4B2F">
            <w:pPr>
              <w:autoSpaceDE w:val="0"/>
              <w:autoSpaceDN w:val="0"/>
              <w:adjustRightInd w:val="0"/>
              <w:jc w:val="left"/>
              <w:rPr>
                <w:rFonts w:ascii="Calibri" w:hAnsi="Calibri" w:cs="FuturaBT-Bold"/>
                <w:bCs/>
                <w:color w:val="FF0000"/>
              </w:rPr>
            </w:pPr>
          </w:p>
        </w:tc>
        <w:tc>
          <w:tcPr>
            <w:tcW w:w="2700" w:type="dxa"/>
            <w:vAlign w:val="center"/>
          </w:tcPr>
          <w:p w:rsidR="00420840" w:rsidRDefault="00420840" w:rsidP="004A4B2F">
            <w:pPr>
              <w:autoSpaceDE w:val="0"/>
              <w:autoSpaceDN w:val="0"/>
              <w:adjustRightInd w:val="0"/>
              <w:jc w:val="left"/>
              <w:rPr>
                <w:rFonts w:ascii="Calibri" w:hAnsi="Calibri" w:cs="FuturaBT-Bold"/>
                <w:bCs/>
                <w:color w:val="FF0000"/>
              </w:rPr>
            </w:pPr>
            <w:r w:rsidRPr="002519C6">
              <w:rPr>
                <w:rFonts w:ascii="Calibri" w:eastAsia="MS PGothic" w:hAnsi="Calibri" w:cs="Arial"/>
                <w:color w:val="000000" w:themeColor="text1"/>
                <w:kern w:val="24"/>
                <w:szCs w:val="28"/>
              </w:rPr>
              <w:t>Determine charges</w:t>
            </w:r>
            <w:r w:rsidR="0003554F">
              <w:rPr>
                <w:rFonts w:ascii="Calibri" w:eastAsia="MS PGothic" w:hAnsi="Calibri" w:cs="Arial"/>
                <w:color w:val="000000" w:themeColor="text1"/>
                <w:kern w:val="24"/>
                <w:szCs w:val="28"/>
              </w:rPr>
              <w:t>/tariffs</w:t>
            </w:r>
            <w:r w:rsidRPr="002519C6">
              <w:rPr>
                <w:rFonts w:ascii="Calibri" w:eastAsia="MS PGothic" w:hAnsi="Calibri" w:cs="Arial"/>
                <w:color w:val="000000" w:themeColor="text1"/>
                <w:kern w:val="24"/>
                <w:szCs w:val="28"/>
              </w:rPr>
              <w:t xml:space="preserve"> for sale of treated water</w:t>
            </w:r>
            <w:r>
              <w:rPr>
                <w:rFonts w:ascii="Calibri" w:eastAsia="MS PGothic" w:hAnsi="Calibri" w:cs="Arial"/>
                <w:color w:val="000000" w:themeColor="text1"/>
                <w:kern w:val="24"/>
                <w:szCs w:val="28"/>
              </w:rPr>
              <w:t>.</w:t>
            </w:r>
          </w:p>
        </w:tc>
        <w:tc>
          <w:tcPr>
            <w:tcW w:w="2340" w:type="dxa"/>
            <w:vAlign w:val="center"/>
          </w:tcPr>
          <w:p w:rsidR="00420840" w:rsidRPr="002519C6" w:rsidRDefault="00420840" w:rsidP="004A4B2F">
            <w:pPr>
              <w:pStyle w:val="NormalWeb"/>
              <w:spacing w:before="0" w:beforeAutospacing="0" w:after="0" w:afterAutospacing="0"/>
              <w:rPr>
                <w:rFonts w:ascii="Calibri" w:hAnsi="Calibri" w:cs="Arial"/>
                <w:sz w:val="22"/>
                <w:szCs w:val="36"/>
              </w:rPr>
            </w:pPr>
            <w:proofErr w:type="gramStart"/>
            <w:r w:rsidRPr="002519C6">
              <w:rPr>
                <w:rFonts w:ascii="Calibri" w:eastAsia="MS PGothic" w:hAnsi="Calibri" w:cs="Arial"/>
                <w:color w:val="000000" w:themeColor="text1"/>
                <w:kern w:val="24"/>
                <w:sz w:val="22"/>
                <w:szCs w:val="28"/>
                <w:lang w:val="en-ZA"/>
              </w:rPr>
              <w:t>Raw water quality</w:t>
            </w:r>
            <w:r>
              <w:rPr>
                <w:rFonts w:ascii="Calibri" w:eastAsia="MS PGothic" w:hAnsi="Calibri" w:cs="Arial"/>
                <w:color w:val="000000" w:themeColor="text1"/>
                <w:kern w:val="24"/>
                <w:sz w:val="22"/>
                <w:szCs w:val="28"/>
                <w:lang w:val="en-ZA"/>
              </w:rPr>
              <w:t>.</w:t>
            </w:r>
            <w:proofErr w:type="gramEnd"/>
          </w:p>
          <w:p w:rsidR="00420840" w:rsidRDefault="00420840" w:rsidP="004A4B2F">
            <w:pPr>
              <w:autoSpaceDE w:val="0"/>
              <w:autoSpaceDN w:val="0"/>
              <w:adjustRightInd w:val="0"/>
              <w:jc w:val="left"/>
              <w:rPr>
                <w:rFonts w:ascii="Calibri" w:hAnsi="Calibri" w:cs="FuturaBT-Bold"/>
                <w:bCs/>
                <w:color w:val="FF0000"/>
              </w:rPr>
            </w:pPr>
            <w:proofErr w:type="gramStart"/>
            <w:r w:rsidRPr="002519C6">
              <w:rPr>
                <w:rFonts w:ascii="Calibri" w:eastAsia="MS PGothic" w:hAnsi="Calibri" w:cs="Arial"/>
                <w:color w:val="000000" w:themeColor="text1"/>
                <w:kern w:val="24"/>
                <w:szCs w:val="28"/>
              </w:rPr>
              <w:t>Consumer/user protection</w:t>
            </w:r>
            <w:r>
              <w:rPr>
                <w:rFonts w:ascii="Calibri" w:eastAsia="MS PGothic" w:hAnsi="Calibri" w:cs="Arial"/>
                <w:color w:val="000000" w:themeColor="text1"/>
                <w:kern w:val="24"/>
                <w:szCs w:val="28"/>
              </w:rPr>
              <w:t>.</w:t>
            </w:r>
            <w:proofErr w:type="gramEnd"/>
          </w:p>
        </w:tc>
        <w:tc>
          <w:tcPr>
            <w:tcW w:w="2197" w:type="dxa"/>
            <w:vAlign w:val="center"/>
          </w:tcPr>
          <w:p w:rsidR="00420840" w:rsidRDefault="00420840" w:rsidP="004A4B2F">
            <w:pPr>
              <w:autoSpaceDE w:val="0"/>
              <w:autoSpaceDN w:val="0"/>
              <w:adjustRightInd w:val="0"/>
              <w:jc w:val="left"/>
              <w:rPr>
                <w:rFonts w:ascii="Calibri" w:hAnsi="Calibri" w:cs="FuturaBT-Bold"/>
                <w:bCs/>
                <w:color w:val="FF0000"/>
              </w:rPr>
            </w:pPr>
            <w:r w:rsidRPr="002519C6">
              <w:rPr>
                <w:rFonts w:ascii="Calibri" w:eastAsia="MS PGothic" w:hAnsi="Calibri" w:cs="Arial"/>
                <w:color w:val="000000" w:themeColor="text1"/>
                <w:kern w:val="24"/>
                <w:szCs w:val="28"/>
              </w:rPr>
              <w:t>Environmental/ Technical</w:t>
            </w:r>
          </w:p>
        </w:tc>
      </w:tr>
      <w:tr w:rsidR="00420840" w:rsidRPr="002519C6" w:rsidTr="00457FE8">
        <w:tc>
          <w:tcPr>
            <w:tcW w:w="1748" w:type="dxa"/>
            <w:vMerge/>
            <w:shd w:val="clear" w:color="auto" w:fill="DBE5F1" w:themeFill="accent1" w:themeFillTint="33"/>
            <w:vAlign w:val="center"/>
          </w:tcPr>
          <w:p w:rsidR="00420840" w:rsidRDefault="00420840" w:rsidP="004A4B2F">
            <w:pPr>
              <w:autoSpaceDE w:val="0"/>
              <w:autoSpaceDN w:val="0"/>
              <w:adjustRightInd w:val="0"/>
              <w:jc w:val="left"/>
              <w:rPr>
                <w:rFonts w:ascii="Calibri" w:hAnsi="Calibri" w:cs="FuturaBT-Bold"/>
                <w:bCs/>
                <w:color w:val="FF0000"/>
              </w:rPr>
            </w:pPr>
          </w:p>
        </w:tc>
        <w:tc>
          <w:tcPr>
            <w:tcW w:w="2700" w:type="dxa"/>
            <w:vAlign w:val="center"/>
          </w:tcPr>
          <w:p w:rsidR="00420840" w:rsidRPr="002519C6" w:rsidRDefault="00420840" w:rsidP="004A4B2F">
            <w:pPr>
              <w:autoSpaceDE w:val="0"/>
              <w:autoSpaceDN w:val="0"/>
              <w:adjustRightInd w:val="0"/>
              <w:jc w:val="left"/>
              <w:rPr>
                <w:rFonts w:ascii="Calibri" w:hAnsi="Calibri" w:cs="FuturaBT-Bold"/>
                <w:bCs/>
                <w:color w:val="FF0000"/>
              </w:rPr>
            </w:pPr>
            <w:r w:rsidRPr="002519C6">
              <w:rPr>
                <w:rFonts w:ascii="Calibri" w:eastAsia="MS PGothic" w:hAnsi="Calibri" w:cs="Arial"/>
                <w:color w:val="000000" w:themeColor="text1"/>
                <w:kern w:val="24"/>
                <w:szCs w:val="28"/>
              </w:rPr>
              <w:t>Dispute resolution/ Regulatory review re charges/tariffs</w:t>
            </w:r>
          </w:p>
        </w:tc>
        <w:tc>
          <w:tcPr>
            <w:tcW w:w="2340" w:type="dxa"/>
            <w:vAlign w:val="center"/>
          </w:tcPr>
          <w:p w:rsidR="00420840" w:rsidRPr="002519C6" w:rsidRDefault="00420840" w:rsidP="004A4B2F">
            <w:pPr>
              <w:autoSpaceDE w:val="0"/>
              <w:autoSpaceDN w:val="0"/>
              <w:adjustRightInd w:val="0"/>
              <w:jc w:val="left"/>
              <w:rPr>
                <w:rFonts w:ascii="Calibri" w:hAnsi="Calibri" w:cs="FuturaBT-Bold"/>
                <w:bCs/>
                <w:color w:val="FF0000"/>
              </w:rPr>
            </w:pPr>
            <w:r>
              <w:rPr>
                <w:rFonts w:ascii="Calibri" w:eastAsia="MS PGothic" w:hAnsi="Calibri" w:cs="Arial"/>
                <w:color w:val="000000" w:themeColor="text1"/>
                <w:kern w:val="24"/>
                <w:szCs w:val="28"/>
              </w:rPr>
              <w:t>Deal with d</w:t>
            </w:r>
            <w:r w:rsidRPr="002519C6">
              <w:rPr>
                <w:rFonts w:ascii="Calibri" w:eastAsia="MS PGothic" w:hAnsi="Calibri" w:cs="Arial"/>
                <w:color w:val="000000" w:themeColor="text1"/>
                <w:kern w:val="24"/>
                <w:szCs w:val="28"/>
              </w:rPr>
              <w:t>isputes/appeals</w:t>
            </w:r>
            <w:r>
              <w:rPr>
                <w:rFonts w:ascii="Calibri" w:eastAsia="MS PGothic" w:hAnsi="Calibri" w:cs="Arial"/>
                <w:color w:val="000000" w:themeColor="text1"/>
                <w:kern w:val="24"/>
                <w:szCs w:val="28"/>
              </w:rPr>
              <w:t>.</w:t>
            </w:r>
          </w:p>
        </w:tc>
        <w:tc>
          <w:tcPr>
            <w:tcW w:w="2197" w:type="dxa"/>
            <w:vAlign w:val="center"/>
          </w:tcPr>
          <w:p w:rsidR="00420840" w:rsidRDefault="00420840" w:rsidP="004A4B2F">
            <w:pPr>
              <w:autoSpaceDE w:val="0"/>
              <w:autoSpaceDN w:val="0"/>
              <w:adjustRightInd w:val="0"/>
              <w:jc w:val="left"/>
              <w:rPr>
                <w:rFonts w:ascii="Calibri" w:hAnsi="Calibri" w:cs="FuturaBT-Bold"/>
                <w:bCs/>
                <w:color w:val="FF0000"/>
              </w:rPr>
            </w:pPr>
            <w:r w:rsidRPr="002519C6">
              <w:rPr>
                <w:rFonts w:ascii="Calibri" w:eastAsia="MS PGothic" w:hAnsi="Calibri" w:cs="Arial"/>
                <w:color w:val="000000" w:themeColor="text1"/>
                <w:kern w:val="24"/>
                <w:szCs w:val="28"/>
              </w:rPr>
              <w:t>Contractual/legal</w:t>
            </w:r>
          </w:p>
        </w:tc>
      </w:tr>
      <w:tr w:rsidR="00420840" w:rsidRPr="002519C6" w:rsidTr="00457FE8">
        <w:tc>
          <w:tcPr>
            <w:tcW w:w="1748" w:type="dxa"/>
            <w:vMerge w:val="restart"/>
            <w:shd w:val="clear" w:color="auto" w:fill="DBE5F1" w:themeFill="accent1" w:themeFillTint="33"/>
          </w:tcPr>
          <w:p w:rsidR="00420840" w:rsidRPr="00D01247" w:rsidRDefault="00420840" w:rsidP="004A4B2F">
            <w:pPr>
              <w:pStyle w:val="NormalWeb"/>
              <w:spacing w:before="0" w:beforeAutospacing="0" w:after="0" w:afterAutospacing="0"/>
              <w:rPr>
                <w:rFonts w:ascii="Calibri" w:hAnsi="Calibri" w:cs="Arial"/>
                <w:b/>
                <w:sz w:val="22"/>
                <w:szCs w:val="36"/>
              </w:rPr>
            </w:pPr>
            <w:r w:rsidRPr="00D01247">
              <w:rPr>
                <w:rFonts w:ascii="Calibri" w:eastAsia="MS PGothic" w:hAnsi="Calibri" w:cs="Arial"/>
                <w:b/>
                <w:bCs/>
                <w:color w:val="000000" w:themeColor="text1"/>
                <w:kern w:val="24"/>
                <w:sz w:val="22"/>
                <w:lang w:val="en-ZA"/>
              </w:rPr>
              <w:t>Bulk water tariffs and  service standards</w:t>
            </w:r>
          </w:p>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 </w:t>
            </w:r>
          </w:p>
          <w:p w:rsidR="00420840" w:rsidRPr="002519C6" w:rsidRDefault="00420840" w:rsidP="004A4B2F">
            <w:pPr>
              <w:pStyle w:val="NormalWeb"/>
              <w:spacing w:before="0" w:after="0"/>
              <w:rPr>
                <w:rFonts w:ascii="Calibri" w:hAnsi="Calibri" w:cs="Arial"/>
                <w:sz w:val="22"/>
                <w:szCs w:val="36"/>
              </w:rPr>
            </w:pPr>
            <w:r w:rsidRPr="002519C6">
              <w:rPr>
                <w:rFonts w:ascii="Calibri" w:eastAsia="Calibri" w:hAnsi="Calibri" w:cs="FuturaBT-Bold"/>
                <w:bCs/>
                <w:color w:val="231F20"/>
                <w:kern w:val="24"/>
                <w:sz w:val="22"/>
                <w:szCs w:val="20"/>
                <w:lang w:val="en-ZA"/>
              </w:rPr>
              <w:t> </w:t>
            </w:r>
          </w:p>
        </w:tc>
        <w:tc>
          <w:tcPr>
            <w:tcW w:w="2700" w:type="dxa"/>
            <w:vAlign w:val="center"/>
          </w:tcPr>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Set rules for determination of bulk potable water tariffs.</w:t>
            </w:r>
          </w:p>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Approve bulk potable water tariffs</w:t>
            </w:r>
            <w:r>
              <w:rPr>
                <w:rFonts w:ascii="Calibri" w:eastAsia="MS PGothic" w:hAnsi="Calibri" w:cs="Arial"/>
                <w:bCs/>
                <w:color w:val="000000" w:themeColor="text1"/>
                <w:kern w:val="24"/>
                <w:sz w:val="22"/>
                <w:lang w:val="en-ZA"/>
              </w:rPr>
              <w:t>.</w:t>
            </w:r>
            <w:r w:rsidRPr="002519C6">
              <w:rPr>
                <w:rFonts w:ascii="Calibri" w:eastAsia="MS PGothic" w:hAnsi="Calibri" w:cs="Arial"/>
                <w:bCs/>
                <w:color w:val="000000" w:themeColor="text1"/>
                <w:kern w:val="24"/>
                <w:sz w:val="22"/>
                <w:lang w:val="en-ZA"/>
              </w:rPr>
              <w:t xml:space="preserve"> </w:t>
            </w:r>
            <w:r>
              <w:rPr>
                <w:rFonts w:ascii="Calibri" w:eastAsia="MS PGothic" w:hAnsi="Calibri" w:cs="Arial"/>
                <w:bCs/>
                <w:color w:val="000000" w:themeColor="text1"/>
                <w:kern w:val="24"/>
                <w:sz w:val="22"/>
                <w:lang w:val="en-ZA"/>
              </w:rPr>
              <w:t>R</w:t>
            </w:r>
            <w:r w:rsidRPr="002519C6">
              <w:rPr>
                <w:rFonts w:ascii="Calibri" w:eastAsia="MS PGothic" w:hAnsi="Calibri" w:cs="Arial"/>
                <w:bCs/>
                <w:color w:val="000000" w:themeColor="text1"/>
                <w:kern w:val="24"/>
                <w:sz w:val="22"/>
                <w:lang w:val="en-ZA"/>
              </w:rPr>
              <w:t xml:space="preserve">ecommended bulk </w:t>
            </w:r>
            <w:r>
              <w:rPr>
                <w:rFonts w:ascii="Calibri" w:eastAsia="MS PGothic" w:hAnsi="Calibri" w:cs="Arial"/>
                <w:bCs/>
                <w:color w:val="000000" w:themeColor="text1"/>
                <w:kern w:val="24"/>
                <w:sz w:val="22"/>
                <w:lang w:val="en-ZA"/>
              </w:rPr>
              <w:t xml:space="preserve">potable </w:t>
            </w:r>
            <w:r w:rsidRPr="002519C6">
              <w:rPr>
                <w:rFonts w:ascii="Calibri" w:eastAsia="MS PGothic" w:hAnsi="Calibri" w:cs="Arial"/>
                <w:bCs/>
                <w:color w:val="000000" w:themeColor="text1"/>
                <w:kern w:val="24"/>
                <w:sz w:val="22"/>
                <w:lang w:val="en-ZA"/>
              </w:rPr>
              <w:t xml:space="preserve">water tariffs where </w:t>
            </w:r>
            <w:r w:rsidR="0013385A">
              <w:rPr>
                <w:rFonts w:ascii="Calibri" w:eastAsia="MS PGothic" w:hAnsi="Calibri" w:cs="Arial"/>
                <w:bCs/>
                <w:color w:val="000000" w:themeColor="text1"/>
                <w:kern w:val="24"/>
                <w:sz w:val="22"/>
                <w:lang w:val="en-ZA"/>
              </w:rPr>
              <w:t xml:space="preserve">a </w:t>
            </w:r>
            <w:proofErr w:type="gramStart"/>
            <w:r w:rsidRPr="002519C6">
              <w:rPr>
                <w:rFonts w:ascii="Calibri" w:eastAsia="MS PGothic" w:hAnsi="Calibri" w:cs="Arial"/>
                <w:bCs/>
                <w:color w:val="000000" w:themeColor="text1"/>
                <w:kern w:val="24"/>
                <w:sz w:val="22"/>
                <w:lang w:val="en-ZA"/>
              </w:rPr>
              <w:t>municipality  suppl</w:t>
            </w:r>
            <w:r>
              <w:rPr>
                <w:rFonts w:ascii="Calibri" w:eastAsia="MS PGothic" w:hAnsi="Calibri" w:cs="Arial"/>
                <w:bCs/>
                <w:color w:val="000000" w:themeColor="text1"/>
                <w:kern w:val="24"/>
                <w:sz w:val="22"/>
                <w:lang w:val="en-ZA"/>
              </w:rPr>
              <w:t>ies</w:t>
            </w:r>
            <w:proofErr w:type="gramEnd"/>
            <w:r>
              <w:rPr>
                <w:rFonts w:ascii="Calibri" w:eastAsia="MS PGothic" w:hAnsi="Calibri" w:cs="Arial"/>
                <w:bCs/>
                <w:color w:val="000000" w:themeColor="text1"/>
                <w:kern w:val="24"/>
                <w:sz w:val="22"/>
                <w:lang w:val="en-ZA"/>
              </w:rPr>
              <w:t xml:space="preserve"> other entities.</w:t>
            </w:r>
          </w:p>
        </w:tc>
        <w:tc>
          <w:tcPr>
            <w:tcW w:w="2340" w:type="dxa"/>
            <w:vAlign w:val="center"/>
          </w:tcPr>
          <w:p w:rsidR="00420840" w:rsidRDefault="00420840" w:rsidP="004A4B2F">
            <w:pPr>
              <w:pStyle w:val="NormalWeb"/>
              <w:spacing w:before="0" w:beforeAutospacing="0" w:after="0" w:afterAutospacing="0"/>
              <w:rPr>
                <w:rFonts w:ascii="Calibri" w:eastAsia="MS PGothic" w:hAnsi="Calibri" w:cs="Arial"/>
                <w:bCs/>
                <w:color w:val="000000" w:themeColor="text1"/>
                <w:kern w:val="24"/>
                <w:sz w:val="22"/>
                <w:lang w:val="en-ZA"/>
              </w:rPr>
            </w:pPr>
            <w:r w:rsidRPr="002519C6">
              <w:rPr>
                <w:rFonts w:ascii="Calibri" w:eastAsia="MS PGothic" w:hAnsi="Calibri" w:cs="Arial"/>
                <w:bCs/>
                <w:color w:val="000000" w:themeColor="text1"/>
                <w:kern w:val="24"/>
                <w:sz w:val="22"/>
                <w:lang w:val="en-ZA"/>
              </w:rPr>
              <w:t>Ensure reasonable charges for bulk potable water customers</w:t>
            </w:r>
            <w:r>
              <w:rPr>
                <w:rFonts w:ascii="Calibri" w:eastAsia="MS PGothic" w:hAnsi="Calibri" w:cs="Arial"/>
                <w:bCs/>
                <w:color w:val="000000" w:themeColor="text1"/>
                <w:kern w:val="24"/>
                <w:sz w:val="22"/>
                <w:lang w:val="en-ZA"/>
              </w:rPr>
              <w:t>.</w:t>
            </w:r>
          </w:p>
          <w:p w:rsidR="00420840" w:rsidRDefault="00420840" w:rsidP="004A4B2F">
            <w:pPr>
              <w:pStyle w:val="NormalWeb"/>
              <w:spacing w:before="0" w:beforeAutospacing="0" w:after="0" w:afterAutospacing="0"/>
              <w:rPr>
                <w:rFonts w:ascii="Calibri" w:hAnsi="Calibri" w:cs="Arial"/>
                <w:sz w:val="22"/>
                <w:szCs w:val="36"/>
              </w:rPr>
            </w:pPr>
            <w:proofErr w:type="gramStart"/>
            <w:r>
              <w:rPr>
                <w:rFonts w:ascii="Calibri" w:eastAsia="MS PGothic" w:hAnsi="Calibri" w:cs="Arial"/>
                <w:bCs/>
                <w:color w:val="000000" w:themeColor="text1"/>
                <w:kern w:val="24"/>
                <w:sz w:val="22"/>
                <w:lang w:val="en-ZA"/>
              </w:rPr>
              <w:t>Sustainable institutions.</w:t>
            </w:r>
            <w:proofErr w:type="gramEnd"/>
          </w:p>
          <w:p w:rsidR="00420840"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 </w:t>
            </w:r>
          </w:p>
        </w:tc>
        <w:tc>
          <w:tcPr>
            <w:tcW w:w="2197" w:type="dxa"/>
            <w:vAlign w:val="center"/>
          </w:tcPr>
          <w:p w:rsidR="00420840"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 </w:t>
            </w:r>
          </w:p>
        </w:tc>
      </w:tr>
      <w:tr w:rsidR="00420840" w:rsidRPr="002519C6" w:rsidTr="00457FE8">
        <w:tc>
          <w:tcPr>
            <w:tcW w:w="1748" w:type="dxa"/>
            <w:vMerge/>
            <w:shd w:val="clear" w:color="auto" w:fill="DBE5F1" w:themeFill="accent1" w:themeFillTint="33"/>
            <w:vAlign w:val="center"/>
          </w:tcPr>
          <w:p w:rsidR="00420840" w:rsidRDefault="00420840" w:rsidP="004A4B2F">
            <w:pPr>
              <w:pStyle w:val="NormalWeb"/>
              <w:spacing w:before="0" w:after="0"/>
              <w:rPr>
                <w:rFonts w:ascii="Calibri" w:hAnsi="Calibri" w:cs="FuturaBT-Bold"/>
                <w:bCs/>
                <w:color w:val="231F20"/>
                <w:sz w:val="22"/>
              </w:rPr>
            </w:pPr>
          </w:p>
        </w:tc>
        <w:tc>
          <w:tcPr>
            <w:tcW w:w="2700" w:type="dxa"/>
            <w:vAlign w:val="center"/>
          </w:tcPr>
          <w:p w:rsidR="00420840" w:rsidRDefault="00420840" w:rsidP="004A4B2F">
            <w:pPr>
              <w:autoSpaceDE w:val="0"/>
              <w:autoSpaceDN w:val="0"/>
              <w:adjustRightInd w:val="0"/>
              <w:jc w:val="left"/>
              <w:rPr>
                <w:rFonts w:ascii="Calibri" w:hAnsi="Calibri" w:cs="FuturaBT-Bold"/>
                <w:bCs/>
                <w:color w:val="231F20"/>
              </w:rPr>
            </w:pPr>
            <w:r>
              <w:rPr>
                <w:rFonts w:ascii="Calibri" w:eastAsia="MS PGothic" w:hAnsi="Calibri" w:cs="Arial"/>
                <w:color w:val="000000" w:themeColor="text1"/>
                <w:kern w:val="24"/>
              </w:rPr>
              <w:t xml:space="preserve">Monitor cost implications of </w:t>
            </w:r>
            <w:r w:rsidRPr="002519C6">
              <w:rPr>
                <w:rFonts w:ascii="Calibri" w:eastAsia="MS PGothic" w:hAnsi="Calibri" w:cs="Arial"/>
                <w:color w:val="000000" w:themeColor="text1"/>
                <w:kern w:val="24"/>
              </w:rPr>
              <w:t>compliance with drinking water quality standards</w:t>
            </w:r>
            <w:r>
              <w:rPr>
                <w:rFonts w:ascii="Calibri" w:eastAsia="MS PGothic" w:hAnsi="Calibri" w:cs="Arial"/>
                <w:color w:val="000000" w:themeColor="text1"/>
                <w:kern w:val="24"/>
              </w:rPr>
              <w:t>.</w:t>
            </w:r>
          </w:p>
        </w:tc>
        <w:tc>
          <w:tcPr>
            <w:tcW w:w="2340" w:type="dxa"/>
            <w:vAlign w:val="center"/>
          </w:tcPr>
          <w:p w:rsidR="00420840" w:rsidRPr="002519C6" w:rsidRDefault="00420840" w:rsidP="004A4B2F">
            <w:pPr>
              <w:pStyle w:val="NormalWeb"/>
              <w:spacing w:before="0" w:beforeAutospacing="0" w:after="0" w:afterAutospacing="0"/>
              <w:rPr>
                <w:rFonts w:ascii="Calibri" w:hAnsi="Calibri" w:cs="Arial"/>
                <w:sz w:val="22"/>
                <w:szCs w:val="36"/>
              </w:rPr>
            </w:pPr>
            <w:r>
              <w:rPr>
                <w:rFonts w:ascii="Calibri" w:eastAsia="MS PGothic" w:hAnsi="Calibri" w:cs="Arial"/>
                <w:color w:val="000000" w:themeColor="text1"/>
                <w:kern w:val="24"/>
                <w:sz w:val="22"/>
                <w:lang w:val="en-ZA"/>
              </w:rPr>
              <w:t>Cost of compliance with service standards</w:t>
            </w:r>
            <w:r w:rsidRPr="002519C6">
              <w:rPr>
                <w:rFonts w:ascii="Calibri" w:eastAsia="MS PGothic" w:hAnsi="Calibri" w:cs="Arial"/>
                <w:color w:val="000000" w:themeColor="text1"/>
                <w:kern w:val="24"/>
                <w:sz w:val="22"/>
                <w:lang w:val="en-ZA"/>
              </w:rPr>
              <w:t xml:space="preserve"> </w:t>
            </w:r>
            <w:r>
              <w:rPr>
                <w:rFonts w:ascii="Calibri" w:eastAsia="MS PGothic" w:hAnsi="Calibri" w:cs="Arial"/>
                <w:color w:val="000000" w:themeColor="text1"/>
                <w:kern w:val="24"/>
                <w:sz w:val="22"/>
                <w:lang w:val="en-ZA"/>
              </w:rPr>
              <w:t>(</w:t>
            </w:r>
            <w:r w:rsidRPr="002519C6">
              <w:rPr>
                <w:rFonts w:ascii="Calibri" w:eastAsia="MS PGothic" w:hAnsi="Calibri" w:cs="Arial"/>
                <w:color w:val="000000" w:themeColor="text1"/>
                <w:kern w:val="24"/>
                <w:sz w:val="22"/>
                <w:lang w:val="en-ZA"/>
              </w:rPr>
              <w:t>SANS 241</w:t>
            </w:r>
            <w:r>
              <w:rPr>
                <w:rFonts w:ascii="Calibri" w:eastAsia="MS PGothic" w:hAnsi="Calibri" w:cs="Arial"/>
                <w:color w:val="000000" w:themeColor="text1"/>
                <w:kern w:val="24"/>
                <w:sz w:val="22"/>
                <w:lang w:val="en-ZA"/>
              </w:rPr>
              <w:t>)</w:t>
            </w:r>
            <w:r w:rsidR="0013385A">
              <w:rPr>
                <w:rFonts w:ascii="Calibri" w:eastAsia="MS PGothic" w:hAnsi="Calibri" w:cs="Arial"/>
                <w:color w:val="000000" w:themeColor="text1"/>
                <w:kern w:val="24"/>
                <w:sz w:val="22"/>
                <w:lang w:val="en-ZA"/>
              </w:rPr>
              <w:t>.</w:t>
            </w:r>
          </w:p>
          <w:p w:rsidR="00420840" w:rsidRDefault="00420840" w:rsidP="004A4B2F">
            <w:pPr>
              <w:autoSpaceDE w:val="0"/>
              <w:autoSpaceDN w:val="0"/>
              <w:adjustRightInd w:val="0"/>
              <w:jc w:val="left"/>
              <w:rPr>
                <w:rFonts w:ascii="Calibri" w:eastAsia="MS PGothic" w:hAnsi="Calibri" w:cs="Arial"/>
                <w:color w:val="000000" w:themeColor="text1"/>
                <w:kern w:val="24"/>
              </w:rPr>
            </w:pPr>
            <w:proofErr w:type="gramStart"/>
            <w:r>
              <w:rPr>
                <w:rFonts w:ascii="Calibri" w:eastAsia="MS PGothic" w:hAnsi="Calibri" w:cs="Arial"/>
                <w:color w:val="000000" w:themeColor="text1"/>
                <w:kern w:val="24"/>
              </w:rPr>
              <w:t>Sustainable institutions.</w:t>
            </w:r>
            <w:proofErr w:type="gramEnd"/>
          </w:p>
          <w:p w:rsidR="00420840" w:rsidRDefault="00420840" w:rsidP="004A4B2F">
            <w:pPr>
              <w:autoSpaceDE w:val="0"/>
              <w:autoSpaceDN w:val="0"/>
              <w:adjustRightInd w:val="0"/>
              <w:jc w:val="left"/>
              <w:rPr>
                <w:rFonts w:ascii="Calibri" w:hAnsi="Calibri" w:cs="FuturaBT-Bold"/>
                <w:bCs/>
                <w:color w:val="231F20"/>
              </w:rPr>
            </w:pPr>
            <w:proofErr w:type="gramStart"/>
            <w:r>
              <w:rPr>
                <w:rFonts w:ascii="Calibri" w:eastAsia="MS PGothic" w:hAnsi="Calibri" w:cs="Arial"/>
                <w:color w:val="000000" w:themeColor="text1"/>
                <w:kern w:val="24"/>
              </w:rPr>
              <w:t>Customer protection.</w:t>
            </w:r>
            <w:proofErr w:type="gramEnd"/>
          </w:p>
        </w:tc>
        <w:tc>
          <w:tcPr>
            <w:tcW w:w="2197"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Health</w:t>
            </w:r>
          </w:p>
        </w:tc>
      </w:tr>
      <w:tr w:rsidR="00420840" w:rsidRPr="002519C6" w:rsidTr="00457FE8">
        <w:tc>
          <w:tcPr>
            <w:tcW w:w="1748" w:type="dxa"/>
            <w:vMerge/>
            <w:shd w:val="clear" w:color="auto" w:fill="DBE5F1" w:themeFill="accent1" w:themeFillTint="33"/>
            <w:vAlign w:val="center"/>
          </w:tcPr>
          <w:p w:rsidR="00420840" w:rsidRDefault="00420840" w:rsidP="004A4B2F">
            <w:pPr>
              <w:pStyle w:val="NormalWeb"/>
              <w:spacing w:before="0" w:after="0"/>
              <w:rPr>
                <w:rFonts w:ascii="Calibri" w:hAnsi="Calibri" w:cs="FuturaBT-Bold"/>
                <w:bCs/>
                <w:color w:val="231F20"/>
                <w:sz w:val="22"/>
              </w:rPr>
            </w:pPr>
          </w:p>
        </w:tc>
        <w:tc>
          <w:tcPr>
            <w:tcW w:w="2700" w:type="dxa"/>
            <w:vMerge w:val="restart"/>
            <w:vAlign w:val="center"/>
          </w:tcPr>
          <w:p w:rsidR="00420840" w:rsidRDefault="00420840" w:rsidP="004A4B2F">
            <w:pPr>
              <w:pStyle w:val="NormalWeb"/>
              <w:spacing w:before="0" w:beforeAutospacing="0" w:after="0" w:afterAutospacing="0"/>
              <w:rPr>
                <w:rFonts w:ascii="Calibri" w:eastAsia="MS PGothic" w:hAnsi="Calibri" w:cs="Arial"/>
                <w:color w:val="000000" w:themeColor="text1"/>
                <w:kern w:val="24"/>
                <w:sz w:val="22"/>
                <w:lang w:val="en-ZA"/>
              </w:rPr>
            </w:pPr>
            <w:r w:rsidRPr="002519C6">
              <w:rPr>
                <w:rFonts w:ascii="Calibri" w:eastAsia="MS PGothic" w:hAnsi="Calibri" w:cs="Arial"/>
                <w:color w:val="000000" w:themeColor="text1"/>
                <w:kern w:val="24"/>
                <w:sz w:val="22"/>
                <w:lang w:val="en-ZA"/>
              </w:rPr>
              <w:t>Set rules for determination of bulk raw water tariffs.</w:t>
            </w:r>
          </w:p>
          <w:p w:rsidR="00420840" w:rsidRDefault="00420840" w:rsidP="004A4B2F">
            <w:pPr>
              <w:pStyle w:val="NormalWeb"/>
              <w:spacing w:before="0" w:beforeAutospacing="0" w:after="0" w:afterAutospacing="0"/>
              <w:rPr>
                <w:rFonts w:ascii="Calibri" w:hAnsi="Calibri" w:cs="Arial"/>
                <w:sz w:val="22"/>
                <w:szCs w:val="36"/>
              </w:rPr>
            </w:pPr>
          </w:p>
          <w:p w:rsidR="00420840" w:rsidRDefault="00420840" w:rsidP="004A4B2F">
            <w:pPr>
              <w:autoSpaceDE w:val="0"/>
              <w:autoSpaceDN w:val="0"/>
              <w:adjustRightInd w:val="0"/>
              <w:jc w:val="left"/>
              <w:rPr>
                <w:rFonts w:ascii="Calibri" w:eastAsia="MS PGothic" w:hAnsi="Calibri" w:cs="Arial"/>
                <w:color w:val="000000" w:themeColor="text1"/>
                <w:kern w:val="24"/>
              </w:rPr>
            </w:pPr>
            <w:r w:rsidRPr="002519C6">
              <w:rPr>
                <w:rFonts w:ascii="Calibri" w:eastAsia="MS PGothic" w:hAnsi="Calibri" w:cs="Arial"/>
                <w:color w:val="000000" w:themeColor="text1"/>
                <w:kern w:val="24"/>
              </w:rPr>
              <w:t xml:space="preserve">Approve bulk raw water </w:t>
            </w:r>
            <w:proofErr w:type="gramStart"/>
            <w:r w:rsidRPr="002519C6">
              <w:rPr>
                <w:rFonts w:ascii="Calibri" w:eastAsia="MS PGothic" w:hAnsi="Calibri" w:cs="Arial"/>
                <w:color w:val="000000" w:themeColor="text1"/>
                <w:kern w:val="24"/>
              </w:rPr>
              <w:t xml:space="preserve">tariffs </w:t>
            </w:r>
            <w:r>
              <w:rPr>
                <w:rFonts w:ascii="Calibri" w:eastAsia="MS PGothic" w:hAnsi="Calibri" w:cs="Arial"/>
                <w:color w:val="000000" w:themeColor="text1"/>
                <w:kern w:val="24"/>
              </w:rPr>
              <w:t>.</w:t>
            </w:r>
            <w:proofErr w:type="gramEnd"/>
          </w:p>
          <w:p w:rsidR="00420840" w:rsidRDefault="00420840" w:rsidP="004A4B2F">
            <w:pPr>
              <w:autoSpaceDE w:val="0"/>
              <w:autoSpaceDN w:val="0"/>
              <w:adjustRightInd w:val="0"/>
              <w:jc w:val="left"/>
              <w:rPr>
                <w:rFonts w:ascii="Calibri" w:eastAsia="MS PGothic" w:hAnsi="Calibri" w:cs="Arial"/>
                <w:color w:val="000000" w:themeColor="text1"/>
                <w:kern w:val="24"/>
              </w:rPr>
            </w:pPr>
            <w:r>
              <w:rPr>
                <w:rFonts w:ascii="Calibri" w:eastAsia="MS PGothic" w:hAnsi="Calibri" w:cs="Arial"/>
                <w:color w:val="000000" w:themeColor="text1"/>
                <w:kern w:val="24"/>
              </w:rPr>
              <w:t>R</w:t>
            </w:r>
            <w:r w:rsidRPr="002519C6">
              <w:rPr>
                <w:rFonts w:ascii="Calibri" w:eastAsia="MS PGothic" w:hAnsi="Calibri" w:cs="Arial"/>
                <w:color w:val="000000" w:themeColor="text1"/>
                <w:kern w:val="24"/>
              </w:rPr>
              <w:t xml:space="preserve">ecommend bulk raw water tariffs where </w:t>
            </w:r>
            <w:r w:rsidR="0013385A">
              <w:rPr>
                <w:rFonts w:ascii="Calibri" w:eastAsia="MS PGothic" w:hAnsi="Calibri" w:cs="Arial"/>
                <w:color w:val="000000" w:themeColor="text1"/>
                <w:kern w:val="24"/>
              </w:rPr>
              <w:t xml:space="preserve">a </w:t>
            </w:r>
            <w:r w:rsidRPr="002519C6">
              <w:rPr>
                <w:rFonts w:ascii="Calibri" w:eastAsia="MS PGothic" w:hAnsi="Calibri" w:cs="Arial"/>
                <w:color w:val="000000" w:themeColor="text1"/>
                <w:kern w:val="24"/>
              </w:rPr>
              <w:t>municipality has own supply</w:t>
            </w:r>
            <w:r>
              <w:rPr>
                <w:rFonts w:ascii="Calibri" w:eastAsia="MS PGothic" w:hAnsi="Calibri" w:cs="Arial"/>
                <w:color w:val="000000" w:themeColor="text1"/>
                <w:kern w:val="24"/>
              </w:rPr>
              <w:t>/supplies other entities.</w:t>
            </w:r>
            <w:r w:rsidRPr="002519C6">
              <w:rPr>
                <w:rFonts w:ascii="Calibri" w:eastAsia="MS PGothic" w:hAnsi="Calibri" w:cs="Arial"/>
                <w:color w:val="000000" w:themeColor="text1"/>
                <w:kern w:val="24"/>
              </w:rPr>
              <w:t> </w:t>
            </w:r>
          </w:p>
          <w:p w:rsidR="00420840" w:rsidRDefault="00420840" w:rsidP="004A4B2F">
            <w:pPr>
              <w:autoSpaceDE w:val="0"/>
              <w:autoSpaceDN w:val="0"/>
              <w:adjustRightInd w:val="0"/>
              <w:jc w:val="left"/>
              <w:rPr>
                <w:rFonts w:ascii="Calibri" w:hAnsi="Calibri" w:cs="FuturaBT-Bold"/>
                <w:bCs/>
                <w:color w:val="231F20"/>
              </w:rPr>
            </w:pPr>
          </w:p>
        </w:tc>
        <w:tc>
          <w:tcPr>
            <w:tcW w:w="2340"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 xml:space="preserve">Ensure reasonable charge for </w:t>
            </w:r>
            <w:proofErr w:type="gramStart"/>
            <w:r w:rsidRPr="002519C6">
              <w:rPr>
                <w:rFonts w:ascii="Calibri" w:eastAsia="MS PGothic" w:hAnsi="Calibri" w:cs="Arial"/>
                <w:color w:val="000000" w:themeColor="text1"/>
                <w:kern w:val="24"/>
              </w:rPr>
              <w:t>bulk  raw</w:t>
            </w:r>
            <w:proofErr w:type="gramEnd"/>
            <w:r w:rsidRPr="002519C6">
              <w:rPr>
                <w:rFonts w:ascii="Calibri" w:eastAsia="MS PGothic" w:hAnsi="Calibri" w:cs="Arial"/>
                <w:color w:val="000000" w:themeColor="text1"/>
                <w:kern w:val="24"/>
              </w:rPr>
              <w:t xml:space="preserve"> water customers</w:t>
            </w:r>
            <w:r>
              <w:rPr>
                <w:rFonts w:ascii="Calibri" w:eastAsia="MS PGothic" w:hAnsi="Calibri" w:cs="Arial"/>
                <w:color w:val="000000" w:themeColor="text1"/>
                <w:kern w:val="24"/>
              </w:rPr>
              <w:t>.</w:t>
            </w:r>
          </w:p>
        </w:tc>
        <w:tc>
          <w:tcPr>
            <w:tcW w:w="2197"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 </w:t>
            </w:r>
          </w:p>
        </w:tc>
      </w:tr>
      <w:tr w:rsidR="00420840" w:rsidRPr="002519C6" w:rsidTr="00457FE8">
        <w:tc>
          <w:tcPr>
            <w:tcW w:w="1748" w:type="dxa"/>
            <w:vMerge/>
            <w:shd w:val="clear" w:color="auto" w:fill="DBE5F1" w:themeFill="accent1" w:themeFillTint="33"/>
            <w:vAlign w:val="center"/>
          </w:tcPr>
          <w:p w:rsidR="00420840" w:rsidRDefault="00420840" w:rsidP="004A4B2F">
            <w:pPr>
              <w:pStyle w:val="NormalWeb"/>
              <w:spacing w:before="0" w:after="0"/>
              <w:rPr>
                <w:rFonts w:ascii="Calibri" w:hAnsi="Calibri" w:cs="FuturaBT-Bold"/>
                <w:bCs/>
                <w:color w:val="231F20"/>
                <w:sz w:val="22"/>
              </w:rPr>
            </w:pPr>
          </w:p>
        </w:tc>
        <w:tc>
          <w:tcPr>
            <w:tcW w:w="2700" w:type="dxa"/>
            <w:vMerge/>
            <w:vAlign w:val="center"/>
          </w:tcPr>
          <w:p w:rsidR="00420840" w:rsidRDefault="00420840" w:rsidP="004A4B2F">
            <w:pPr>
              <w:autoSpaceDE w:val="0"/>
              <w:autoSpaceDN w:val="0"/>
              <w:adjustRightInd w:val="0"/>
              <w:jc w:val="left"/>
              <w:rPr>
                <w:rFonts w:ascii="Calibri" w:hAnsi="Calibri" w:cs="FuturaBT-Bold"/>
                <w:bCs/>
                <w:color w:val="231F20"/>
              </w:rPr>
            </w:pPr>
          </w:p>
        </w:tc>
        <w:tc>
          <w:tcPr>
            <w:tcW w:w="2340" w:type="dxa"/>
            <w:vAlign w:val="center"/>
          </w:tcPr>
          <w:p w:rsidR="00420840" w:rsidRDefault="00420840" w:rsidP="004A4B2F">
            <w:pPr>
              <w:autoSpaceDE w:val="0"/>
              <w:autoSpaceDN w:val="0"/>
              <w:adjustRightInd w:val="0"/>
              <w:jc w:val="left"/>
              <w:rPr>
                <w:rFonts w:ascii="Calibri" w:hAnsi="Calibri" w:cs="FuturaBT-Bold"/>
                <w:bCs/>
                <w:color w:val="231F20"/>
              </w:rPr>
            </w:pPr>
            <w:proofErr w:type="gramStart"/>
            <w:r w:rsidRPr="002519C6">
              <w:rPr>
                <w:rFonts w:ascii="Calibri" w:eastAsia="MS PGothic" w:hAnsi="Calibri" w:cs="Arial"/>
                <w:color w:val="000000" w:themeColor="text1"/>
                <w:kern w:val="24"/>
              </w:rPr>
              <w:t>Sustainability of institutions</w:t>
            </w:r>
            <w:r>
              <w:rPr>
                <w:rFonts w:ascii="Calibri" w:eastAsia="MS PGothic" w:hAnsi="Calibri" w:cs="Arial"/>
                <w:color w:val="000000" w:themeColor="text1"/>
                <w:kern w:val="24"/>
              </w:rPr>
              <w:t>.</w:t>
            </w:r>
            <w:proofErr w:type="gramEnd"/>
          </w:p>
        </w:tc>
        <w:tc>
          <w:tcPr>
            <w:tcW w:w="2197"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 </w:t>
            </w:r>
          </w:p>
        </w:tc>
      </w:tr>
      <w:tr w:rsidR="00420840" w:rsidRPr="002519C6" w:rsidTr="00080B1E">
        <w:tc>
          <w:tcPr>
            <w:tcW w:w="1748" w:type="dxa"/>
            <w:vMerge/>
            <w:shd w:val="clear" w:color="auto" w:fill="DBE5F1" w:themeFill="accent1" w:themeFillTint="33"/>
            <w:vAlign w:val="center"/>
          </w:tcPr>
          <w:p w:rsidR="00420840" w:rsidRDefault="00420840" w:rsidP="004A4B2F">
            <w:pPr>
              <w:pStyle w:val="NormalWeb"/>
              <w:spacing w:before="0" w:after="0"/>
              <w:rPr>
                <w:rFonts w:ascii="Calibri" w:hAnsi="Calibri" w:cs="FuturaBT-Bold"/>
                <w:bCs/>
                <w:color w:val="231F20"/>
                <w:sz w:val="22"/>
              </w:rPr>
            </w:pPr>
          </w:p>
        </w:tc>
        <w:tc>
          <w:tcPr>
            <w:tcW w:w="2700" w:type="dxa"/>
          </w:tcPr>
          <w:p w:rsidR="00420840" w:rsidRDefault="00420840" w:rsidP="0013385A">
            <w:pPr>
              <w:autoSpaceDE w:val="0"/>
              <w:autoSpaceDN w:val="0"/>
              <w:adjustRightInd w:val="0"/>
              <w:jc w:val="left"/>
              <w:rPr>
                <w:rFonts w:ascii="Calibri" w:hAnsi="Calibri" w:cs="FuturaBT-Bold"/>
                <w:bCs/>
                <w:color w:val="231F20"/>
              </w:rPr>
            </w:pPr>
            <w:r>
              <w:rPr>
                <w:rFonts w:ascii="Calibri" w:eastAsia="MS PGothic" w:hAnsi="Calibri" w:cs="Arial"/>
                <w:color w:val="000000" w:themeColor="text1"/>
                <w:kern w:val="24"/>
              </w:rPr>
              <w:t xml:space="preserve">Monitor cost implications of </w:t>
            </w:r>
            <w:r w:rsidRPr="002519C6">
              <w:rPr>
                <w:rFonts w:ascii="Calibri" w:eastAsia="MS PGothic" w:hAnsi="Calibri" w:cs="Arial"/>
                <w:color w:val="000000" w:themeColor="text1"/>
                <w:kern w:val="24"/>
              </w:rPr>
              <w:t>compliance with bulk raw water quality standards</w:t>
            </w:r>
            <w:r>
              <w:rPr>
                <w:rFonts w:ascii="Calibri" w:eastAsia="MS PGothic" w:hAnsi="Calibri" w:cs="Arial"/>
                <w:color w:val="000000" w:themeColor="text1"/>
                <w:kern w:val="24"/>
              </w:rPr>
              <w:t>.</w:t>
            </w:r>
          </w:p>
        </w:tc>
        <w:tc>
          <w:tcPr>
            <w:tcW w:w="2340" w:type="dxa"/>
            <w:vAlign w:val="center"/>
          </w:tcPr>
          <w:p w:rsidR="00420840" w:rsidRPr="002519C6" w:rsidRDefault="00420840" w:rsidP="004A4B2F">
            <w:pPr>
              <w:pStyle w:val="NormalWeb"/>
              <w:spacing w:before="0" w:beforeAutospacing="0" w:after="0" w:afterAutospacing="0"/>
              <w:rPr>
                <w:rFonts w:ascii="Calibri" w:hAnsi="Calibri" w:cs="Arial"/>
                <w:sz w:val="22"/>
                <w:szCs w:val="36"/>
              </w:rPr>
            </w:pPr>
            <w:r>
              <w:rPr>
                <w:rFonts w:ascii="Calibri" w:eastAsia="MS PGothic" w:hAnsi="Calibri" w:cs="Arial"/>
                <w:color w:val="000000" w:themeColor="text1"/>
                <w:kern w:val="24"/>
                <w:sz w:val="22"/>
                <w:lang w:val="en-ZA"/>
              </w:rPr>
              <w:t xml:space="preserve">Costs of compliance with </w:t>
            </w:r>
            <w:r w:rsidRPr="002519C6">
              <w:rPr>
                <w:rFonts w:ascii="Calibri" w:eastAsia="MS PGothic" w:hAnsi="Calibri" w:cs="Arial"/>
                <w:color w:val="000000" w:themeColor="text1"/>
                <w:kern w:val="24"/>
                <w:sz w:val="22"/>
                <w:lang w:val="en-ZA"/>
              </w:rPr>
              <w:t>aw water quality</w:t>
            </w:r>
            <w:r>
              <w:rPr>
                <w:rFonts w:ascii="Calibri" w:eastAsia="MS PGothic" w:hAnsi="Calibri" w:cs="Arial"/>
                <w:color w:val="000000" w:themeColor="text1"/>
                <w:kern w:val="24"/>
                <w:sz w:val="22"/>
                <w:lang w:val="en-ZA"/>
              </w:rPr>
              <w:t xml:space="preserve"> service standards.</w:t>
            </w:r>
          </w:p>
          <w:p w:rsidR="00420840" w:rsidRDefault="00420840" w:rsidP="004A4B2F">
            <w:pPr>
              <w:autoSpaceDE w:val="0"/>
              <w:autoSpaceDN w:val="0"/>
              <w:adjustRightInd w:val="0"/>
              <w:jc w:val="left"/>
              <w:rPr>
                <w:rFonts w:ascii="Calibri" w:eastAsia="MS PGothic" w:hAnsi="Calibri" w:cs="Arial"/>
                <w:color w:val="000000" w:themeColor="text1"/>
                <w:kern w:val="24"/>
              </w:rPr>
            </w:pPr>
            <w:proofErr w:type="gramStart"/>
            <w:r>
              <w:rPr>
                <w:rFonts w:ascii="Calibri" w:eastAsia="MS PGothic" w:hAnsi="Calibri" w:cs="Arial"/>
                <w:color w:val="000000" w:themeColor="text1"/>
                <w:kern w:val="24"/>
              </w:rPr>
              <w:t>Sustainable institutions.</w:t>
            </w:r>
            <w:proofErr w:type="gramEnd"/>
          </w:p>
          <w:p w:rsidR="00420840" w:rsidRDefault="00420840" w:rsidP="004A4B2F">
            <w:pPr>
              <w:autoSpaceDE w:val="0"/>
              <w:autoSpaceDN w:val="0"/>
              <w:adjustRightInd w:val="0"/>
              <w:jc w:val="left"/>
              <w:rPr>
                <w:rFonts w:ascii="Calibri" w:hAnsi="Calibri" w:cs="FuturaBT-Bold"/>
                <w:bCs/>
                <w:color w:val="FF0000"/>
              </w:rPr>
            </w:pPr>
            <w:proofErr w:type="gramStart"/>
            <w:r w:rsidRPr="002519C6">
              <w:rPr>
                <w:rFonts w:ascii="Calibri" w:eastAsia="MS PGothic" w:hAnsi="Calibri" w:cs="Arial"/>
                <w:color w:val="000000" w:themeColor="text1"/>
                <w:kern w:val="24"/>
              </w:rPr>
              <w:t>C</w:t>
            </w:r>
            <w:r>
              <w:rPr>
                <w:rFonts w:ascii="Calibri" w:eastAsia="MS PGothic" w:hAnsi="Calibri" w:cs="Arial"/>
                <w:color w:val="000000" w:themeColor="text1"/>
                <w:kern w:val="24"/>
              </w:rPr>
              <w:t xml:space="preserve">ustomer </w:t>
            </w:r>
            <w:r w:rsidRPr="002519C6">
              <w:rPr>
                <w:rFonts w:ascii="Calibri" w:eastAsia="MS PGothic" w:hAnsi="Calibri" w:cs="Arial"/>
                <w:color w:val="000000" w:themeColor="text1"/>
                <w:kern w:val="24"/>
              </w:rPr>
              <w:t>/user protection</w:t>
            </w:r>
            <w:r>
              <w:rPr>
                <w:rFonts w:ascii="Calibri" w:eastAsia="MS PGothic" w:hAnsi="Calibri" w:cs="Arial"/>
                <w:color w:val="000000" w:themeColor="text1"/>
                <w:kern w:val="24"/>
              </w:rPr>
              <w:t>.</w:t>
            </w:r>
            <w:proofErr w:type="gramEnd"/>
          </w:p>
        </w:tc>
        <w:tc>
          <w:tcPr>
            <w:tcW w:w="2197"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Environmental/ Technical</w:t>
            </w:r>
          </w:p>
        </w:tc>
      </w:tr>
      <w:tr w:rsidR="00420840" w:rsidRPr="002519C6" w:rsidTr="00080B1E">
        <w:tc>
          <w:tcPr>
            <w:tcW w:w="1748" w:type="dxa"/>
            <w:vMerge/>
            <w:shd w:val="clear" w:color="auto" w:fill="DBE5F1" w:themeFill="accent1" w:themeFillTint="33"/>
            <w:vAlign w:val="center"/>
          </w:tcPr>
          <w:p w:rsidR="00420840" w:rsidRDefault="00420840" w:rsidP="004A4B2F">
            <w:pPr>
              <w:pStyle w:val="NormalWeb"/>
              <w:spacing w:before="0" w:after="0"/>
              <w:rPr>
                <w:rFonts w:ascii="Calibri" w:hAnsi="Calibri" w:cs="FuturaBT-Bold"/>
                <w:bCs/>
                <w:color w:val="231F20"/>
                <w:sz w:val="22"/>
              </w:rPr>
            </w:pPr>
          </w:p>
        </w:tc>
        <w:tc>
          <w:tcPr>
            <w:tcW w:w="2700" w:type="dxa"/>
          </w:tcPr>
          <w:p w:rsidR="00420840" w:rsidRDefault="00420840" w:rsidP="0013385A">
            <w:pPr>
              <w:autoSpaceDE w:val="0"/>
              <w:autoSpaceDN w:val="0"/>
              <w:adjustRightInd w:val="0"/>
              <w:jc w:val="left"/>
              <w:rPr>
                <w:rFonts w:ascii="Calibri" w:hAnsi="Calibri" w:cs="FuturaBT-Bold"/>
                <w:bCs/>
                <w:color w:val="231F20"/>
              </w:rPr>
            </w:pPr>
            <w:proofErr w:type="gramStart"/>
            <w:r w:rsidRPr="002519C6">
              <w:rPr>
                <w:rFonts w:ascii="Calibri" w:eastAsia="MS PGothic" w:hAnsi="Calibri" w:cs="Arial"/>
                <w:color w:val="000000" w:themeColor="text1"/>
                <w:kern w:val="24"/>
              </w:rPr>
              <w:t>Assess  reliability</w:t>
            </w:r>
            <w:proofErr w:type="gramEnd"/>
            <w:r w:rsidRPr="002519C6">
              <w:rPr>
                <w:rFonts w:ascii="Calibri" w:eastAsia="MS PGothic" w:hAnsi="Calibri" w:cs="Arial"/>
                <w:color w:val="000000" w:themeColor="text1"/>
                <w:kern w:val="24"/>
              </w:rPr>
              <w:t xml:space="preserve"> of supply (strategic</w:t>
            </w:r>
            <w:r>
              <w:rPr>
                <w:rFonts w:ascii="Calibri" w:eastAsia="MS PGothic" w:hAnsi="Calibri" w:cs="Arial"/>
                <w:color w:val="000000" w:themeColor="text1"/>
                <w:kern w:val="24"/>
              </w:rPr>
              <w:t xml:space="preserve"> </w:t>
            </w:r>
            <w:r w:rsidRPr="002519C6">
              <w:rPr>
                <w:rFonts w:ascii="Calibri" w:eastAsia="MS PGothic" w:hAnsi="Calibri" w:cs="Arial"/>
                <w:color w:val="000000" w:themeColor="text1"/>
                <w:kern w:val="24"/>
              </w:rPr>
              <w:t>asset management)</w:t>
            </w:r>
            <w:r>
              <w:rPr>
                <w:rFonts w:ascii="Calibri" w:eastAsia="MS PGothic" w:hAnsi="Calibri" w:cs="Arial"/>
                <w:color w:val="000000" w:themeColor="text1"/>
                <w:kern w:val="24"/>
              </w:rPr>
              <w:t>.</w:t>
            </w:r>
          </w:p>
        </w:tc>
        <w:tc>
          <w:tcPr>
            <w:tcW w:w="2340" w:type="dxa"/>
            <w:vAlign w:val="center"/>
          </w:tcPr>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color w:val="000000" w:themeColor="text1"/>
                <w:kern w:val="24"/>
                <w:sz w:val="22"/>
                <w:lang w:val="en-ZA"/>
              </w:rPr>
              <w:t>Specifying asset</w:t>
            </w:r>
          </w:p>
          <w:p w:rsidR="00420840" w:rsidRPr="002519C6" w:rsidRDefault="00420840" w:rsidP="004A4B2F">
            <w:pPr>
              <w:pStyle w:val="NormalWeb"/>
              <w:spacing w:before="0" w:beforeAutospacing="0" w:after="0" w:afterAutospacing="0"/>
              <w:rPr>
                <w:rFonts w:ascii="Calibri" w:hAnsi="Calibri" w:cs="Arial"/>
                <w:sz w:val="22"/>
                <w:szCs w:val="36"/>
              </w:rPr>
            </w:pPr>
            <w:proofErr w:type="gramStart"/>
            <w:r w:rsidRPr="002519C6">
              <w:rPr>
                <w:rFonts w:ascii="Calibri" w:eastAsia="MS PGothic" w:hAnsi="Calibri" w:cs="Arial"/>
                <w:color w:val="000000" w:themeColor="text1"/>
                <w:kern w:val="24"/>
                <w:sz w:val="22"/>
                <w:lang w:val="en-ZA"/>
              </w:rPr>
              <w:t>Conditions</w:t>
            </w:r>
            <w:r>
              <w:rPr>
                <w:rFonts w:ascii="Calibri" w:eastAsia="MS PGothic" w:hAnsi="Calibri" w:cs="Arial"/>
                <w:color w:val="000000" w:themeColor="text1"/>
                <w:kern w:val="24"/>
                <w:sz w:val="22"/>
                <w:lang w:val="en-ZA"/>
              </w:rPr>
              <w:t>.</w:t>
            </w:r>
            <w:proofErr w:type="gramEnd"/>
          </w:p>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 xml:space="preserve">Norms and standards complied </w:t>
            </w:r>
            <w:proofErr w:type="gramStart"/>
            <w:r w:rsidRPr="002519C6">
              <w:rPr>
                <w:rFonts w:ascii="Calibri" w:eastAsia="MS PGothic" w:hAnsi="Calibri" w:cs="Arial"/>
                <w:color w:val="000000" w:themeColor="text1"/>
                <w:kern w:val="24"/>
              </w:rPr>
              <w:t>with</w:t>
            </w:r>
            <w:proofErr w:type="gramEnd"/>
            <w:r>
              <w:rPr>
                <w:rFonts w:ascii="Calibri" w:eastAsia="MS PGothic" w:hAnsi="Calibri" w:cs="Arial"/>
                <w:color w:val="000000" w:themeColor="text1"/>
                <w:kern w:val="24"/>
              </w:rPr>
              <w:t>.</w:t>
            </w:r>
          </w:p>
        </w:tc>
        <w:tc>
          <w:tcPr>
            <w:tcW w:w="2197" w:type="dxa"/>
            <w:vAlign w:val="center"/>
          </w:tcPr>
          <w:p w:rsidR="00420840" w:rsidRDefault="00420840" w:rsidP="004A4B2F">
            <w:pPr>
              <w:autoSpaceDE w:val="0"/>
              <w:autoSpaceDN w:val="0"/>
              <w:adjustRightInd w:val="0"/>
              <w:jc w:val="left"/>
              <w:rPr>
                <w:rFonts w:ascii="Calibri" w:hAnsi="Calibri" w:cs="FuturaBT-Bold"/>
                <w:bCs/>
                <w:color w:val="FF0000"/>
              </w:rPr>
            </w:pPr>
            <w:r w:rsidRPr="002519C6">
              <w:rPr>
                <w:rFonts w:ascii="Calibri" w:eastAsia="MS PGothic" w:hAnsi="Calibri" w:cs="Arial"/>
                <w:color w:val="000000" w:themeColor="text1"/>
                <w:kern w:val="24"/>
              </w:rPr>
              <w:t>Technical/ social</w:t>
            </w:r>
          </w:p>
        </w:tc>
      </w:tr>
      <w:tr w:rsidR="00420840" w:rsidRPr="002519C6" w:rsidTr="00457FE8">
        <w:tc>
          <w:tcPr>
            <w:tcW w:w="1748" w:type="dxa"/>
            <w:vMerge/>
            <w:shd w:val="clear" w:color="auto" w:fill="DBE5F1" w:themeFill="accent1" w:themeFillTint="33"/>
            <w:vAlign w:val="center"/>
          </w:tcPr>
          <w:p w:rsidR="00420840" w:rsidRDefault="00420840" w:rsidP="004A4B2F">
            <w:pPr>
              <w:pStyle w:val="NormalWeb"/>
              <w:spacing w:before="0" w:after="0"/>
              <w:rPr>
                <w:rFonts w:ascii="Calibri" w:hAnsi="Calibri" w:cs="FuturaBT-Bold"/>
                <w:bCs/>
                <w:color w:val="231F20"/>
                <w:sz w:val="22"/>
              </w:rPr>
            </w:pPr>
          </w:p>
        </w:tc>
        <w:tc>
          <w:tcPr>
            <w:tcW w:w="2700" w:type="dxa"/>
            <w:vAlign w:val="center"/>
          </w:tcPr>
          <w:p w:rsidR="00420840" w:rsidRDefault="00420840" w:rsidP="004A4B2F">
            <w:pPr>
              <w:autoSpaceDE w:val="0"/>
              <w:autoSpaceDN w:val="0"/>
              <w:adjustRightInd w:val="0"/>
              <w:jc w:val="left"/>
              <w:rPr>
                <w:rFonts w:ascii="Calibri" w:hAnsi="Calibri" w:cs="FuturaBT-Bold"/>
                <w:bCs/>
                <w:color w:val="231F20"/>
              </w:rPr>
            </w:pPr>
            <w:proofErr w:type="gramStart"/>
            <w:r w:rsidRPr="002519C6">
              <w:rPr>
                <w:rFonts w:ascii="Calibri" w:eastAsia="MS PGothic" w:hAnsi="Calibri" w:cs="Arial"/>
                <w:color w:val="000000" w:themeColor="text1"/>
                <w:kern w:val="24"/>
              </w:rPr>
              <w:t>Customer</w:t>
            </w:r>
            <w:r>
              <w:rPr>
                <w:rFonts w:ascii="Calibri" w:eastAsia="MS PGothic" w:hAnsi="Calibri" w:cs="Arial"/>
                <w:color w:val="000000" w:themeColor="text1"/>
                <w:kern w:val="24"/>
              </w:rPr>
              <w:t>/consumer</w:t>
            </w:r>
            <w:r w:rsidRPr="002519C6">
              <w:rPr>
                <w:rFonts w:ascii="Calibri" w:eastAsia="MS PGothic" w:hAnsi="Calibri" w:cs="Arial"/>
                <w:color w:val="000000" w:themeColor="text1"/>
                <w:kern w:val="24"/>
              </w:rPr>
              <w:t xml:space="preserve"> protection</w:t>
            </w:r>
            <w:r>
              <w:rPr>
                <w:rFonts w:ascii="Calibri" w:eastAsia="MS PGothic" w:hAnsi="Calibri" w:cs="Arial"/>
                <w:color w:val="000000" w:themeColor="text1"/>
                <w:kern w:val="24"/>
              </w:rPr>
              <w:t>.</w:t>
            </w:r>
            <w:proofErr w:type="gramEnd"/>
            <w:r w:rsidRPr="002519C6">
              <w:rPr>
                <w:rFonts w:ascii="Calibri" w:eastAsia="MS PGothic" w:hAnsi="Calibri" w:cs="Arial"/>
                <w:color w:val="000000" w:themeColor="text1"/>
                <w:kern w:val="24"/>
              </w:rPr>
              <w:t xml:space="preserve"> </w:t>
            </w:r>
          </w:p>
        </w:tc>
        <w:tc>
          <w:tcPr>
            <w:tcW w:w="2340"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 xml:space="preserve">Norms and standards complied </w:t>
            </w:r>
            <w:proofErr w:type="gramStart"/>
            <w:r w:rsidRPr="002519C6">
              <w:rPr>
                <w:rFonts w:ascii="Calibri" w:eastAsia="MS PGothic" w:hAnsi="Calibri" w:cs="Arial"/>
                <w:color w:val="000000" w:themeColor="text1"/>
                <w:kern w:val="24"/>
              </w:rPr>
              <w:t>with</w:t>
            </w:r>
            <w:proofErr w:type="gramEnd"/>
            <w:r>
              <w:rPr>
                <w:rFonts w:ascii="Calibri" w:eastAsia="MS PGothic" w:hAnsi="Calibri" w:cs="Arial"/>
                <w:color w:val="000000" w:themeColor="text1"/>
                <w:kern w:val="24"/>
              </w:rPr>
              <w:t>.</w:t>
            </w:r>
          </w:p>
        </w:tc>
        <w:tc>
          <w:tcPr>
            <w:tcW w:w="2197"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 </w:t>
            </w:r>
          </w:p>
        </w:tc>
      </w:tr>
      <w:tr w:rsidR="00420840" w:rsidRPr="002519C6" w:rsidTr="00457FE8">
        <w:tc>
          <w:tcPr>
            <w:tcW w:w="1748" w:type="dxa"/>
            <w:vMerge/>
            <w:shd w:val="clear" w:color="auto" w:fill="DBE5F1" w:themeFill="accent1" w:themeFillTint="33"/>
            <w:vAlign w:val="center"/>
          </w:tcPr>
          <w:p w:rsidR="00420840" w:rsidRDefault="00420840" w:rsidP="004A4B2F">
            <w:pPr>
              <w:pStyle w:val="NormalWeb"/>
              <w:spacing w:before="0" w:after="0"/>
              <w:rPr>
                <w:rFonts w:ascii="Calibri" w:hAnsi="Calibri" w:cs="FuturaBT-Bold"/>
                <w:bCs/>
                <w:color w:val="231F20"/>
                <w:sz w:val="22"/>
              </w:rPr>
            </w:pPr>
          </w:p>
        </w:tc>
        <w:tc>
          <w:tcPr>
            <w:tcW w:w="2700"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Monitor efficiency and serviceability of supply</w:t>
            </w:r>
          </w:p>
        </w:tc>
        <w:tc>
          <w:tcPr>
            <w:tcW w:w="2340" w:type="dxa"/>
            <w:vAlign w:val="center"/>
          </w:tcPr>
          <w:p w:rsidR="00420840" w:rsidRDefault="00420840" w:rsidP="004A4B2F">
            <w:pPr>
              <w:autoSpaceDE w:val="0"/>
              <w:autoSpaceDN w:val="0"/>
              <w:adjustRightInd w:val="0"/>
              <w:jc w:val="left"/>
              <w:rPr>
                <w:rFonts w:ascii="Calibri" w:eastAsia="MS PGothic" w:hAnsi="Calibri" w:cs="Arial"/>
                <w:color w:val="000000" w:themeColor="text1"/>
                <w:kern w:val="24"/>
              </w:rPr>
            </w:pPr>
            <w:proofErr w:type="gramStart"/>
            <w:r w:rsidRPr="002519C6">
              <w:rPr>
                <w:rFonts w:ascii="Calibri" w:eastAsia="MS PGothic" w:hAnsi="Calibri" w:cs="Arial"/>
                <w:color w:val="000000" w:themeColor="text1"/>
                <w:kern w:val="24"/>
              </w:rPr>
              <w:t>Specifying efficiency and performance targets.</w:t>
            </w:r>
            <w:proofErr w:type="gramEnd"/>
            <w:r w:rsidRPr="002519C6">
              <w:rPr>
                <w:rFonts w:ascii="Calibri" w:eastAsia="MS PGothic" w:hAnsi="Calibri" w:cs="Arial"/>
                <w:color w:val="000000" w:themeColor="text1"/>
                <w:kern w:val="24"/>
              </w:rPr>
              <w:t xml:space="preserve"> </w:t>
            </w:r>
          </w:p>
          <w:p w:rsidR="00420840" w:rsidRPr="002519C6" w:rsidRDefault="00420840" w:rsidP="004A4B2F">
            <w:pPr>
              <w:autoSpaceDE w:val="0"/>
              <w:autoSpaceDN w:val="0"/>
              <w:adjustRightInd w:val="0"/>
              <w:jc w:val="left"/>
              <w:rPr>
                <w:rFonts w:ascii="Calibri" w:hAnsi="Calibri" w:cs="FuturaBT-Bold"/>
                <w:bCs/>
                <w:color w:val="231F20"/>
              </w:rPr>
            </w:pPr>
            <w:proofErr w:type="gramStart"/>
            <w:r w:rsidRPr="002519C6">
              <w:rPr>
                <w:rFonts w:ascii="Calibri" w:eastAsia="MS PGothic" w:hAnsi="Calibri" w:cs="Arial"/>
                <w:color w:val="000000" w:themeColor="text1"/>
                <w:kern w:val="24"/>
              </w:rPr>
              <w:lastRenderedPageBreak/>
              <w:t>Benchmarking</w:t>
            </w:r>
            <w:r>
              <w:rPr>
                <w:rFonts w:ascii="Calibri" w:eastAsia="MS PGothic" w:hAnsi="Calibri" w:cs="Arial"/>
                <w:color w:val="000000" w:themeColor="text1"/>
                <w:kern w:val="24"/>
              </w:rPr>
              <w:t>.</w:t>
            </w:r>
            <w:proofErr w:type="gramEnd"/>
          </w:p>
        </w:tc>
        <w:tc>
          <w:tcPr>
            <w:tcW w:w="2197"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lastRenderedPageBreak/>
              <w:t>Technical / social</w:t>
            </w:r>
          </w:p>
        </w:tc>
      </w:tr>
      <w:tr w:rsidR="00420840" w:rsidRPr="002519C6" w:rsidTr="00457FE8">
        <w:tc>
          <w:tcPr>
            <w:tcW w:w="1748" w:type="dxa"/>
            <w:vMerge/>
            <w:shd w:val="clear" w:color="auto" w:fill="DBE5F1" w:themeFill="accent1" w:themeFillTint="33"/>
          </w:tcPr>
          <w:p w:rsidR="00420840" w:rsidRDefault="00420840" w:rsidP="004A4B2F">
            <w:pPr>
              <w:pStyle w:val="NormalWeb"/>
              <w:spacing w:before="0" w:beforeAutospacing="0" w:after="0" w:afterAutospacing="0"/>
              <w:rPr>
                <w:rFonts w:ascii="Calibri" w:hAnsi="Calibri" w:cs="Arial"/>
                <w:sz w:val="22"/>
                <w:szCs w:val="36"/>
              </w:rPr>
            </w:pPr>
          </w:p>
        </w:tc>
        <w:tc>
          <w:tcPr>
            <w:tcW w:w="2700" w:type="dxa"/>
            <w:vAlign w:val="center"/>
          </w:tcPr>
          <w:p w:rsidR="00420840" w:rsidRDefault="00420840" w:rsidP="004A4B2F">
            <w:pPr>
              <w:pStyle w:val="NormalWeb"/>
              <w:spacing w:before="0" w:beforeAutospacing="0" w:after="0" w:afterAutospacing="0"/>
              <w:rPr>
                <w:rFonts w:ascii="Calibri" w:eastAsiaTheme="minorEastAsia" w:hAnsi="Calibri" w:cstheme="minorBidi"/>
                <w:color w:val="000000" w:themeColor="text1"/>
                <w:kern w:val="24"/>
                <w:sz w:val="22"/>
                <w:lang w:val="en-ZA"/>
              </w:rPr>
            </w:pPr>
            <w:proofErr w:type="gramStart"/>
            <w:r w:rsidRPr="002519C6">
              <w:rPr>
                <w:rFonts w:ascii="Calibri" w:eastAsiaTheme="minorEastAsia" w:hAnsi="Calibri" w:cstheme="minorBidi"/>
                <w:color w:val="000000" w:themeColor="text1"/>
                <w:kern w:val="24"/>
                <w:sz w:val="22"/>
                <w:lang w:val="en-ZA"/>
              </w:rPr>
              <w:t xml:space="preserve">Dispute resolution/ </w:t>
            </w:r>
            <w:r>
              <w:rPr>
                <w:rFonts w:ascii="Calibri" w:eastAsiaTheme="minorEastAsia" w:hAnsi="Calibri" w:cstheme="minorBidi"/>
                <w:color w:val="000000" w:themeColor="text1"/>
                <w:kern w:val="24"/>
                <w:sz w:val="22"/>
                <w:lang w:val="en-ZA"/>
              </w:rPr>
              <w:t>r</w:t>
            </w:r>
            <w:r w:rsidRPr="002519C6">
              <w:rPr>
                <w:rFonts w:ascii="Calibri" w:eastAsiaTheme="minorEastAsia" w:hAnsi="Calibri" w:cstheme="minorBidi"/>
                <w:color w:val="000000" w:themeColor="text1"/>
                <w:kern w:val="24"/>
                <w:sz w:val="22"/>
                <w:lang w:val="en-ZA"/>
              </w:rPr>
              <w:t>egulatory review</w:t>
            </w:r>
            <w:r>
              <w:rPr>
                <w:rFonts w:ascii="Calibri" w:eastAsiaTheme="minorEastAsia" w:hAnsi="Calibri" w:cstheme="minorBidi"/>
                <w:color w:val="000000" w:themeColor="text1"/>
                <w:kern w:val="24"/>
                <w:sz w:val="22"/>
                <w:lang w:val="en-ZA"/>
              </w:rPr>
              <w:t>.</w:t>
            </w:r>
            <w:proofErr w:type="gramEnd"/>
          </w:p>
          <w:p w:rsidR="00420840" w:rsidRDefault="00420840" w:rsidP="004A4B2F">
            <w:pPr>
              <w:pStyle w:val="NormalWeb"/>
              <w:spacing w:before="0" w:beforeAutospacing="0" w:after="0" w:afterAutospacing="0"/>
              <w:rPr>
                <w:rFonts w:ascii="Calibri" w:hAnsi="Calibri" w:cs="Arial"/>
                <w:sz w:val="22"/>
                <w:szCs w:val="36"/>
              </w:rPr>
            </w:pPr>
          </w:p>
        </w:tc>
        <w:tc>
          <w:tcPr>
            <w:tcW w:w="2340" w:type="dxa"/>
            <w:vAlign w:val="center"/>
          </w:tcPr>
          <w:p w:rsidR="00420840" w:rsidRDefault="00420840" w:rsidP="004A4B2F">
            <w:pPr>
              <w:pStyle w:val="NormalWeb"/>
              <w:spacing w:before="0" w:beforeAutospacing="0" w:after="0" w:afterAutospacing="0"/>
              <w:rPr>
                <w:rFonts w:ascii="Calibri" w:hAnsi="Calibri" w:cs="Arial"/>
                <w:sz w:val="22"/>
                <w:szCs w:val="36"/>
              </w:rPr>
            </w:pPr>
            <w:r w:rsidRPr="002519C6">
              <w:rPr>
                <w:rFonts w:ascii="Calibri" w:eastAsiaTheme="minorEastAsia" w:hAnsi="Calibri" w:cstheme="minorBidi"/>
                <w:color w:val="000000" w:themeColor="text1"/>
                <w:kern w:val="24"/>
                <w:sz w:val="22"/>
                <w:lang w:val="en-ZA"/>
              </w:rPr>
              <w:t xml:space="preserve">Deal with </w:t>
            </w:r>
            <w:r>
              <w:rPr>
                <w:rFonts w:ascii="Calibri" w:eastAsiaTheme="minorEastAsia" w:hAnsi="Calibri" w:cstheme="minorBidi"/>
                <w:color w:val="000000" w:themeColor="text1"/>
                <w:kern w:val="24"/>
                <w:sz w:val="22"/>
                <w:lang w:val="en-ZA"/>
              </w:rPr>
              <w:t>d</w:t>
            </w:r>
            <w:r w:rsidRPr="002519C6">
              <w:rPr>
                <w:rFonts w:ascii="Calibri" w:eastAsiaTheme="minorEastAsia" w:hAnsi="Calibri" w:cstheme="minorBidi"/>
                <w:color w:val="000000" w:themeColor="text1"/>
                <w:kern w:val="24"/>
                <w:sz w:val="22"/>
                <w:lang w:val="en-ZA"/>
              </w:rPr>
              <w:t>isputes/appeals</w:t>
            </w:r>
            <w:r>
              <w:rPr>
                <w:rFonts w:ascii="Calibri" w:eastAsiaTheme="minorEastAsia" w:hAnsi="Calibri" w:cstheme="minorBidi"/>
                <w:color w:val="000000" w:themeColor="text1"/>
                <w:kern w:val="24"/>
                <w:sz w:val="22"/>
                <w:lang w:val="en-ZA"/>
              </w:rPr>
              <w:t>.</w:t>
            </w:r>
            <w:r w:rsidRPr="002519C6">
              <w:rPr>
                <w:rFonts w:ascii="Calibri" w:eastAsiaTheme="minorEastAsia" w:hAnsi="Calibri" w:cstheme="minorBidi"/>
                <w:color w:val="000000" w:themeColor="text1"/>
                <w:kern w:val="24"/>
                <w:sz w:val="22"/>
                <w:lang w:val="en-ZA"/>
              </w:rPr>
              <w:t> </w:t>
            </w:r>
          </w:p>
        </w:tc>
        <w:tc>
          <w:tcPr>
            <w:tcW w:w="2197" w:type="dxa"/>
            <w:vAlign w:val="center"/>
          </w:tcPr>
          <w:p w:rsidR="00420840" w:rsidRDefault="00420840" w:rsidP="004A4B2F">
            <w:pPr>
              <w:pStyle w:val="NormalWeb"/>
              <w:spacing w:before="0" w:beforeAutospacing="0" w:after="0" w:afterAutospacing="0"/>
              <w:rPr>
                <w:rFonts w:ascii="Calibri" w:hAnsi="Calibri" w:cs="Arial"/>
                <w:sz w:val="22"/>
                <w:szCs w:val="36"/>
              </w:rPr>
            </w:pPr>
            <w:r w:rsidRPr="002519C6">
              <w:rPr>
                <w:rFonts w:ascii="Calibri" w:eastAsiaTheme="minorEastAsia" w:hAnsi="Calibri" w:cstheme="minorBidi"/>
                <w:color w:val="000000" w:themeColor="text1"/>
                <w:kern w:val="24"/>
                <w:sz w:val="22"/>
                <w:lang w:val="en-ZA"/>
              </w:rPr>
              <w:t xml:space="preserve">Contractual/legal </w:t>
            </w:r>
          </w:p>
        </w:tc>
      </w:tr>
      <w:tr w:rsidR="00420840" w:rsidRPr="002519C6" w:rsidTr="00457FE8">
        <w:tc>
          <w:tcPr>
            <w:tcW w:w="1748" w:type="dxa"/>
            <w:vMerge w:val="restart"/>
            <w:shd w:val="clear" w:color="auto" w:fill="DBE5F1" w:themeFill="accent1" w:themeFillTint="33"/>
          </w:tcPr>
          <w:p w:rsidR="00420840" w:rsidRPr="00D01247" w:rsidRDefault="00420840" w:rsidP="004A4B2F">
            <w:pPr>
              <w:pStyle w:val="NormalWeb"/>
              <w:spacing w:before="0" w:beforeAutospacing="0" w:after="0" w:afterAutospacing="0"/>
              <w:rPr>
                <w:rFonts w:ascii="Calibri" w:hAnsi="Calibri" w:cs="Arial"/>
                <w:b/>
                <w:sz w:val="22"/>
                <w:szCs w:val="36"/>
              </w:rPr>
            </w:pPr>
            <w:r w:rsidRPr="00D01247">
              <w:rPr>
                <w:rFonts w:ascii="Calibri" w:eastAsia="MS PGothic" w:hAnsi="Calibri" w:cs="Arial"/>
                <w:b/>
                <w:bCs/>
                <w:color w:val="000000" w:themeColor="text1"/>
                <w:kern w:val="24"/>
                <w:sz w:val="22"/>
                <w:lang w:val="en-ZA"/>
              </w:rPr>
              <w:t>Retail water tariffs and  service standards</w:t>
            </w:r>
          </w:p>
          <w:p w:rsidR="00420840"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 </w:t>
            </w:r>
          </w:p>
        </w:tc>
        <w:tc>
          <w:tcPr>
            <w:tcW w:w="2700" w:type="dxa"/>
            <w:vMerge w:val="restart"/>
            <w:vAlign w:val="center"/>
          </w:tcPr>
          <w:p w:rsidR="00420840" w:rsidRDefault="00420840" w:rsidP="004A4B2F">
            <w:pPr>
              <w:pStyle w:val="NormalWeb"/>
              <w:spacing w:before="0" w:beforeAutospacing="0" w:after="0" w:afterAutospacing="0"/>
              <w:rPr>
                <w:rFonts w:ascii="Calibri" w:eastAsia="MS PGothic" w:hAnsi="Calibri" w:cs="Arial"/>
                <w:bCs/>
                <w:color w:val="000000" w:themeColor="text1"/>
                <w:kern w:val="24"/>
                <w:sz w:val="22"/>
                <w:lang w:val="en-ZA"/>
              </w:rPr>
            </w:pPr>
            <w:r w:rsidRPr="002519C6">
              <w:rPr>
                <w:rFonts w:ascii="Calibri" w:eastAsia="MS PGothic" w:hAnsi="Calibri" w:cs="Arial"/>
                <w:bCs/>
                <w:color w:val="000000" w:themeColor="text1"/>
                <w:kern w:val="24"/>
                <w:sz w:val="22"/>
                <w:lang w:val="en-ZA"/>
              </w:rPr>
              <w:t>Set rules for determination of retail water tariffs.</w:t>
            </w:r>
          </w:p>
          <w:p w:rsidR="00420840" w:rsidRPr="002519C6" w:rsidRDefault="00420840" w:rsidP="004A4B2F">
            <w:pPr>
              <w:pStyle w:val="NormalWeb"/>
              <w:spacing w:before="0" w:beforeAutospacing="0" w:after="0" w:afterAutospacing="0"/>
              <w:rPr>
                <w:rFonts w:ascii="Calibri" w:hAnsi="Calibri" w:cs="Arial"/>
                <w:sz w:val="22"/>
                <w:szCs w:val="36"/>
              </w:rPr>
            </w:pPr>
          </w:p>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 xml:space="preserve">Assess compliance with </w:t>
            </w:r>
            <w:proofErr w:type="gramStart"/>
            <w:r w:rsidRPr="002519C6">
              <w:rPr>
                <w:rFonts w:ascii="Calibri" w:eastAsia="MS PGothic" w:hAnsi="Calibri" w:cs="Arial"/>
                <w:bCs/>
                <w:color w:val="000000" w:themeColor="text1"/>
                <w:kern w:val="24"/>
                <w:sz w:val="22"/>
                <w:lang w:val="en-ZA"/>
              </w:rPr>
              <w:t>retail tariff determination rules</w:t>
            </w:r>
            <w:proofErr w:type="gramEnd"/>
            <w:r w:rsidRPr="002519C6">
              <w:rPr>
                <w:rFonts w:ascii="Calibri" w:eastAsia="MS PGothic" w:hAnsi="Calibri" w:cs="Arial"/>
                <w:bCs/>
                <w:color w:val="000000" w:themeColor="text1"/>
                <w:kern w:val="24"/>
                <w:sz w:val="22"/>
                <w:lang w:val="en-ZA"/>
              </w:rPr>
              <w:t xml:space="preserve"> and make recommendations</w:t>
            </w:r>
            <w:r>
              <w:rPr>
                <w:rFonts w:ascii="Calibri" w:eastAsia="MS PGothic" w:hAnsi="Calibri" w:cs="Arial"/>
                <w:bCs/>
                <w:color w:val="000000" w:themeColor="text1"/>
                <w:kern w:val="24"/>
                <w:sz w:val="22"/>
                <w:lang w:val="en-ZA"/>
              </w:rPr>
              <w:t>.</w:t>
            </w:r>
          </w:p>
        </w:tc>
        <w:tc>
          <w:tcPr>
            <w:tcW w:w="2340" w:type="dxa"/>
            <w:vAlign w:val="center"/>
          </w:tcPr>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Ensure reasonable charges for retail water to customers</w:t>
            </w:r>
            <w:r>
              <w:rPr>
                <w:rFonts w:ascii="Calibri" w:eastAsia="MS PGothic" w:hAnsi="Calibri" w:cs="Arial"/>
                <w:bCs/>
                <w:color w:val="000000" w:themeColor="text1"/>
                <w:kern w:val="24"/>
                <w:sz w:val="22"/>
                <w:lang w:val="en-ZA"/>
              </w:rPr>
              <w:t>.</w:t>
            </w:r>
          </w:p>
        </w:tc>
        <w:tc>
          <w:tcPr>
            <w:tcW w:w="2197" w:type="dxa"/>
            <w:vAlign w:val="center"/>
          </w:tcPr>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 </w:t>
            </w:r>
          </w:p>
        </w:tc>
      </w:tr>
      <w:tr w:rsidR="00420840" w:rsidRPr="002519C6" w:rsidTr="00457FE8">
        <w:tc>
          <w:tcPr>
            <w:tcW w:w="1748" w:type="dxa"/>
            <w:vMerge/>
            <w:shd w:val="clear" w:color="auto" w:fill="DBE5F1" w:themeFill="accent1" w:themeFillTint="33"/>
            <w:vAlign w:val="center"/>
          </w:tcPr>
          <w:p w:rsidR="00420840" w:rsidRDefault="00420840" w:rsidP="004A4B2F">
            <w:pPr>
              <w:autoSpaceDE w:val="0"/>
              <w:autoSpaceDN w:val="0"/>
              <w:adjustRightInd w:val="0"/>
              <w:jc w:val="left"/>
              <w:rPr>
                <w:rFonts w:ascii="Calibri" w:hAnsi="Calibri" w:cs="FuturaBT-Bold"/>
                <w:bCs/>
                <w:color w:val="231F20"/>
              </w:rPr>
            </w:pPr>
          </w:p>
        </w:tc>
        <w:tc>
          <w:tcPr>
            <w:tcW w:w="2700" w:type="dxa"/>
            <w:vMerge/>
            <w:vAlign w:val="center"/>
          </w:tcPr>
          <w:p w:rsidR="00420840" w:rsidRDefault="00420840" w:rsidP="004A4B2F">
            <w:pPr>
              <w:autoSpaceDE w:val="0"/>
              <w:autoSpaceDN w:val="0"/>
              <w:adjustRightInd w:val="0"/>
              <w:jc w:val="left"/>
              <w:rPr>
                <w:rFonts w:ascii="Calibri" w:hAnsi="Calibri" w:cs="FuturaBT-Bold"/>
                <w:bCs/>
                <w:color w:val="231F20"/>
              </w:rPr>
            </w:pPr>
          </w:p>
        </w:tc>
        <w:tc>
          <w:tcPr>
            <w:tcW w:w="2340" w:type="dxa"/>
            <w:vAlign w:val="center"/>
          </w:tcPr>
          <w:p w:rsidR="00420840" w:rsidRPr="002519C6" w:rsidRDefault="00420840" w:rsidP="004A4B2F">
            <w:pPr>
              <w:pStyle w:val="NormalWeb"/>
              <w:spacing w:before="0" w:beforeAutospacing="0" w:after="0" w:afterAutospacing="0"/>
              <w:rPr>
                <w:rFonts w:ascii="Calibri" w:hAnsi="Calibri" w:cs="Arial"/>
                <w:sz w:val="22"/>
                <w:szCs w:val="36"/>
              </w:rPr>
            </w:pPr>
            <w:proofErr w:type="gramStart"/>
            <w:r w:rsidRPr="002519C6">
              <w:rPr>
                <w:rFonts w:ascii="Calibri" w:eastAsia="MS PGothic" w:hAnsi="Calibri" w:cs="Arial"/>
                <w:color w:val="000000" w:themeColor="text1"/>
                <w:kern w:val="24"/>
                <w:sz w:val="22"/>
                <w:lang w:val="en-ZA"/>
              </w:rPr>
              <w:t>Sustainability of institutions</w:t>
            </w:r>
            <w:r>
              <w:rPr>
                <w:rFonts w:ascii="Calibri" w:eastAsia="MS PGothic" w:hAnsi="Calibri" w:cs="Arial"/>
                <w:color w:val="000000" w:themeColor="text1"/>
                <w:kern w:val="24"/>
                <w:sz w:val="22"/>
                <w:lang w:val="en-ZA"/>
              </w:rPr>
              <w:t>.</w:t>
            </w:r>
            <w:proofErr w:type="gramEnd"/>
          </w:p>
          <w:p w:rsidR="00420840" w:rsidRPr="002519C6" w:rsidRDefault="00420840" w:rsidP="004A4B2F">
            <w:pPr>
              <w:pStyle w:val="NormalWeb"/>
              <w:spacing w:before="0" w:beforeAutospacing="0" w:after="0" w:afterAutospacing="0"/>
              <w:rPr>
                <w:rFonts w:ascii="Calibri" w:hAnsi="Calibri" w:cs="FuturaBT-Bold"/>
                <w:bCs/>
                <w:color w:val="231F20"/>
                <w:sz w:val="22"/>
              </w:rPr>
            </w:pPr>
            <w:r w:rsidRPr="002519C6">
              <w:rPr>
                <w:rFonts w:ascii="Calibri" w:eastAsia="MS PGothic" w:hAnsi="Calibri" w:cs="Arial"/>
                <w:color w:val="000000" w:themeColor="text1"/>
                <w:kern w:val="24"/>
                <w:sz w:val="22"/>
                <w:lang w:val="en-ZA"/>
              </w:rPr>
              <w:t xml:space="preserve">Norms and standards complied </w:t>
            </w:r>
            <w:proofErr w:type="gramStart"/>
            <w:r w:rsidRPr="002519C6">
              <w:rPr>
                <w:rFonts w:ascii="Calibri" w:eastAsia="MS PGothic" w:hAnsi="Calibri" w:cs="Arial"/>
                <w:color w:val="000000" w:themeColor="text1"/>
                <w:kern w:val="24"/>
                <w:sz w:val="22"/>
                <w:lang w:val="en-ZA"/>
              </w:rPr>
              <w:t>with</w:t>
            </w:r>
            <w:proofErr w:type="gramEnd"/>
            <w:r>
              <w:rPr>
                <w:rFonts w:ascii="Calibri" w:eastAsia="MS PGothic" w:hAnsi="Calibri" w:cs="Arial"/>
                <w:color w:val="000000" w:themeColor="text1"/>
                <w:kern w:val="24"/>
                <w:sz w:val="22"/>
                <w:lang w:val="en-ZA"/>
              </w:rPr>
              <w:t>.</w:t>
            </w:r>
          </w:p>
        </w:tc>
        <w:tc>
          <w:tcPr>
            <w:tcW w:w="2197"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 </w:t>
            </w:r>
          </w:p>
        </w:tc>
      </w:tr>
      <w:tr w:rsidR="00420840" w:rsidRPr="002519C6" w:rsidTr="00080B1E">
        <w:tc>
          <w:tcPr>
            <w:tcW w:w="1748" w:type="dxa"/>
            <w:vMerge/>
            <w:shd w:val="clear" w:color="auto" w:fill="DBE5F1" w:themeFill="accent1" w:themeFillTint="33"/>
            <w:vAlign w:val="center"/>
          </w:tcPr>
          <w:p w:rsidR="00420840" w:rsidRDefault="00420840" w:rsidP="004A4B2F">
            <w:pPr>
              <w:autoSpaceDE w:val="0"/>
              <w:autoSpaceDN w:val="0"/>
              <w:adjustRightInd w:val="0"/>
              <w:jc w:val="left"/>
              <w:rPr>
                <w:rFonts w:ascii="Calibri" w:hAnsi="Calibri" w:cs="FuturaBT-Bold"/>
                <w:bCs/>
                <w:color w:val="231F20"/>
              </w:rPr>
            </w:pPr>
          </w:p>
        </w:tc>
        <w:tc>
          <w:tcPr>
            <w:tcW w:w="2700" w:type="dxa"/>
          </w:tcPr>
          <w:p w:rsidR="00420840" w:rsidRDefault="00420840" w:rsidP="0013385A">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 xml:space="preserve">Monitor </w:t>
            </w:r>
            <w:r>
              <w:rPr>
                <w:rFonts w:ascii="Calibri" w:eastAsia="MS PGothic" w:hAnsi="Calibri" w:cs="Arial"/>
                <w:color w:val="000000" w:themeColor="text1"/>
                <w:kern w:val="24"/>
              </w:rPr>
              <w:t xml:space="preserve">costs for compliance with </w:t>
            </w:r>
            <w:r w:rsidRPr="002519C6">
              <w:rPr>
                <w:rFonts w:ascii="Calibri" w:eastAsia="MS PGothic" w:hAnsi="Calibri" w:cs="Arial"/>
                <w:color w:val="000000" w:themeColor="text1"/>
                <w:kern w:val="24"/>
              </w:rPr>
              <w:t>drinking water quality standards</w:t>
            </w:r>
            <w:r>
              <w:rPr>
                <w:rFonts w:ascii="Calibri" w:eastAsia="MS PGothic" w:hAnsi="Calibri" w:cs="Arial"/>
                <w:color w:val="000000" w:themeColor="text1"/>
                <w:kern w:val="24"/>
              </w:rPr>
              <w:t>.</w:t>
            </w:r>
          </w:p>
        </w:tc>
        <w:tc>
          <w:tcPr>
            <w:tcW w:w="2340" w:type="dxa"/>
            <w:vAlign w:val="center"/>
          </w:tcPr>
          <w:p w:rsidR="00420840" w:rsidRPr="002519C6" w:rsidRDefault="00420840" w:rsidP="004A4B2F">
            <w:pPr>
              <w:pStyle w:val="NormalWeb"/>
              <w:spacing w:before="0" w:beforeAutospacing="0" w:after="0" w:afterAutospacing="0"/>
              <w:rPr>
                <w:rFonts w:ascii="Calibri" w:hAnsi="Calibri" w:cs="Arial"/>
                <w:sz w:val="22"/>
                <w:szCs w:val="36"/>
              </w:rPr>
            </w:pPr>
            <w:r>
              <w:rPr>
                <w:rFonts w:ascii="Calibri" w:eastAsia="MS PGothic" w:hAnsi="Calibri" w:cs="Arial"/>
                <w:color w:val="000000" w:themeColor="text1"/>
                <w:kern w:val="24"/>
                <w:sz w:val="22"/>
                <w:lang w:val="en-ZA"/>
              </w:rPr>
              <w:t>Costs of compliance with water</w:t>
            </w:r>
            <w:r w:rsidRPr="002519C6">
              <w:rPr>
                <w:rFonts w:ascii="Calibri" w:eastAsia="MS PGothic" w:hAnsi="Calibri" w:cs="Arial"/>
                <w:color w:val="000000" w:themeColor="text1"/>
                <w:kern w:val="24"/>
                <w:sz w:val="22"/>
                <w:lang w:val="en-ZA"/>
              </w:rPr>
              <w:t xml:space="preserve"> quality</w:t>
            </w:r>
            <w:r>
              <w:rPr>
                <w:rFonts w:ascii="Calibri" w:eastAsia="MS PGothic" w:hAnsi="Calibri" w:cs="Arial"/>
                <w:color w:val="000000" w:themeColor="text1"/>
                <w:kern w:val="24"/>
                <w:sz w:val="22"/>
                <w:lang w:val="en-ZA"/>
              </w:rPr>
              <w:t xml:space="preserve"> service standards</w:t>
            </w:r>
          </w:p>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color w:val="000000" w:themeColor="text1"/>
                <w:kern w:val="24"/>
                <w:sz w:val="22"/>
                <w:lang w:val="en-ZA"/>
              </w:rPr>
              <w:t xml:space="preserve"> </w:t>
            </w:r>
            <w:proofErr w:type="gramStart"/>
            <w:r>
              <w:rPr>
                <w:rFonts w:ascii="Calibri" w:eastAsia="MS PGothic" w:hAnsi="Calibri" w:cs="Arial"/>
                <w:color w:val="000000" w:themeColor="text1"/>
                <w:kern w:val="24"/>
                <w:sz w:val="22"/>
                <w:lang w:val="en-ZA"/>
              </w:rPr>
              <w:t>(</w:t>
            </w:r>
            <w:r w:rsidRPr="002519C6">
              <w:rPr>
                <w:rFonts w:ascii="Calibri" w:eastAsia="MS PGothic" w:hAnsi="Calibri" w:cs="Arial"/>
                <w:color w:val="000000" w:themeColor="text1"/>
                <w:kern w:val="24"/>
                <w:sz w:val="22"/>
                <w:lang w:val="en-ZA"/>
              </w:rPr>
              <w:t>SANS 241</w:t>
            </w:r>
            <w:r>
              <w:rPr>
                <w:rFonts w:ascii="Calibri" w:eastAsia="MS PGothic" w:hAnsi="Calibri" w:cs="Arial"/>
                <w:color w:val="000000" w:themeColor="text1"/>
                <w:kern w:val="24"/>
                <w:sz w:val="22"/>
                <w:lang w:val="en-ZA"/>
              </w:rPr>
              <w:t>).</w:t>
            </w:r>
            <w:proofErr w:type="gramEnd"/>
          </w:p>
          <w:p w:rsidR="00420840" w:rsidRDefault="00420840" w:rsidP="004A4B2F">
            <w:pPr>
              <w:autoSpaceDE w:val="0"/>
              <w:autoSpaceDN w:val="0"/>
              <w:adjustRightInd w:val="0"/>
              <w:jc w:val="left"/>
              <w:rPr>
                <w:rFonts w:ascii="Calibri" w:eastAsia="MS PGothic" w:hAnsi="Calibri" w:cs="Arial"/>
                <w:color w:val="000000" w:themeColor="text1"/>
                <w:kern w:val="24"/>
              </w:rPr>
            </w:pPr>
          </w:p>
          <w:p w:rsidR="00420840" w:rsidRDefault="00420840" w:rsidP="004A4B2F">
            <w:pPr>
              <w:autoSpaceDE w:val="0"/>
              <w:autoSpaceDN w:val="0"/>
              <w:adjustRightInd w:val="0"/>
              <w:jc w:val="left"/>
              <w:rPr>
                <w:rFonts w:ascii="Calibri" w:hAnsi="Calibri" w:cs="FuturaBT-Bold"/>
                <w:bCs/>
                <w:color w:val="231F20"/>
              </w:rPr>
            </w:pPr>
            <w:proofErr w:type="gramStart"/>
            <w:r>
              <w:rPr>
                <w:rFonts w:ascii="Calibri" w:eastAsia="MS PGothic" w:hAnsi="Calibri" w:cs="Arial"/>
                <w:color w:val="000000" w:themeColor="text1"/>
                <w:kern w:val="24"/>
              </w:rPr>
              <w:t>Consumer protection.</w:t>
            </w:r>
            <w:proofErr w:type="gramEnd"/>
          </w:p>
        </w:tc>
        <w:tc>
          <w:tcPr>
            <w:tcW w:w="2197"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Health</w:t>
            </w:r>
          </w:p>
        </w:tc>
      </w:tr>
      <w:tr w:rsidR="00420840" w:rsidRPr="002519C6" w:rsidTr="00080B1E">
        <w:tc>
          <w:tcPr>
            <w:tcW w:w="1748" w:type="dxa"/>
            <w:vMerge/>
            <w:shd w:val="clear" w:color="auto" w:fill="DBE5F1" w:themeFill="accent1" w:themeFillTint="33"/>
            <w:vAlign w:val="center"/>
          </w:tcPr>
          <w:p w:rsidR="00420840" w:rsidRDefault="00420840" w:rsidP="004A4B2F">
            <w:pPr>
              <w:autoSpaceDE w:val="0"/>
              <w:autoSpaceDN w:val="0"/>
              <w:adjustRightInd w:val="0"/>
              <w:jc w:val="left"/>
              <w:rPr>
                <w:rFonts w:ascii="Calibri" w:hAnsi="Calibri" w:cs="FuturaBT-Bold"/>
                <w:bCs/>
                <w:color w:val="231F20"/>
              </w:rPr>
            </w:pPr>
          </w:p>
        </w:tc>
        <w:tc>
          <w:tcPr>
            <w:tcW w:w="2700" w:type="dxa"/>
          </w:tcPr>
          <w:p w:rsidR="00420840" w:rsidRDefault="00420840" w:rsidP="0013385A">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Monitor reliability of supply (strategic asset management)</w:t>
            </w:r>
            <w:r>
              <w:rPr>
                <w:rFonts w:ascii="Calibri" w:eastAsia="MS PGothic" w:hAnsi="Calibri" w:cs="Arial"/>
                <w:color w:val="000000" w:themeColor="text1"/>
                <w:kern w:val="24"/>
              </w:rPr>
              <w:t>.</w:t>
            </w:r>
          </w:p>
        </w:tc>
        <w:tc>
          <w:tcPr>
            <w:tcW w:w="2340" w:type="dxa"/>
            <w:vAlign w:val="center"/>
          </w:tcPr>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color w:val="000000" w:themeColor="text1"/>
                <w:kern w:val="24"/>
                <w:sz w:val="22"/>
                <w:lang w:val="en-ZA"/>
              </w:rPr>
              <w:t>Specifying asset</w:t>
            </w:r>
          </w:p>
          <w:p w:rsidR="00420840" w:rsidRPr="002519C6" w:rsidRDefault="00420840" w:rsidP="004A4B2F">
            <w:pPr>
              <w:pStyle w:val="NormalWeb"/>
              <w:spacing w:before="0" w:beforeAutospacing="0" w:after="0" w:afterAutospacing="0"/>
              <w:rPr>
                <w:rFonts w:ascii="Calibri" w:hAnsi="Calibri" w:cs="Arial"/>
                <w:sz w:val="22"/>
                <w:szCs w:val="36"/>
              </w:rPr>
            </w:pPr>
            <w:proofErr w:type="gramStart"/>
            <w:r w:rsidRPr="002519C6">
              <w:rPr>
                <w:rFonts w:ascii="Calibri" w:eastAsia="MS PGothic" w:hAnsi="Calibri" w:cs="Arial"/>
                <w:color w:val="000000" w:themeColor="text1"/>
                <w:kern w:val="24"/>
                <w:sz w:val="22"/>
                <w:lang w:val="en-ZA"/>
              </w:rPr>
              <w:t>Conditions</w:t>
            </w:r>
            <w:r>
              <w:rPr>
                <w:rFonts w:ascii="Calibri" w:eastAsia="MS PGothic" w:hAnsi="Calibri" w:cs="Arial"/>
                <w:color w:val="000000" w:themeColor="text1"/>
                <w:kern w:val="24"/>
                <w:sz w:val="22"/>
                <w:lang w:val="en-ZA"/>
              </w:rPr>
              <w:t>.</w:t>
            </w:r>
            <w:proofErr w:type="gramEnd"/>
          </w:p>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 xml:space="preserve">Norms and standards complied </w:t>
            </w:r>
            <w:proofErr w:type="gramStart"/>
            <w:r w:rsidRPr="002519C6">
              <w:rPr>
                <w:rFonts w:ascii="Calibri" w:eastAsia="MS PGothic" w:hAnsi="Calibri" w:cs="Arial"/>
                <w:color w:val="000000" w:themeColor="text1"/>
                <w:kern w:val="24"/>
              </w:rPr>
              <w:t>with</w:t>
            </w:r>
            <w:proofErr w:type="gramEnd"/>
            <w:r>
              <w:rPr>
                <w:rFonts w:ascii="Calibri" w:eastAsia="MS PGothic" w:hAnsi="Calibri" w:cs="Arial"/>
                <w:color w:val="000000" w:themeColor="text1"/>
                <w:kern w:val="24"/>
              </w:rPr>
              <w:t>.</w:t>
            </w:r>
          </w:p>
        </w:tc>
        <w:tc>
          <w:tcPr>
            <w:tcW w:w="2197" w:type="dxa"/>
            <w:vAlign w:val="center"/>
          </w:tcPr>
          <w:p w:rsidR="00420840" w:rsidRDefault="00420840" w:rsidP="004A4B2F">
            <w:pPr>
              <w:autoSpaceDE w:val="0"/>
              <w:autoSpaceDN w:val="0"/>
              <w:adjustRightInd w:val="0"/>
              <w:jc w:val="left"/>
              <w:rPr>
                <w:rFonts w:ascii="Calibri" w:hAnsi="Calibri" w:cs="FuturaBT-Bold"/>
                <w:bCs/>
                <w:color w:val="FF0000"/>
              </w:rPr>
            </w:pPr>
            <w:r w:rsidRPr="002519C6">
              <w:rPr>
                <w:rFonts w:ascii="Calibri" w:eastAsia="MS PGothic" w:hAnsi="Calibri" w:cs="Arial"/>
                <w:color w:val="000000" w:themeColor="text1"/>
                <w:kern w:val="24"/>
              </w:rPr>
              <w:t>Technical/social</w:t>
            </w:r>
          </w:p>
        </w:tc>
      </w:tr>
      <w:tr w:rsidR="00420840" w:rsidRPr="002519C6" w:rsidTr="00080B1E">
        <w:tc>
          <w:tcPr>
            <w:tcW w:w="1748" w:type="dxa"/>
            <w:vMerge/>
            <w:shd w:val="clear" w:color="auto" w:fill="DBE5F1" w:themeFill="accent1" w:themeFillTint="33"/>
            <w:vAlign w:val="center"/>
          </w:tcPr>
          <w:p w:rsidR="00420840" w:rsidRDefault="00420840" w:rsidP="004A4B2F">
            <w:pPr>
              <w:autoSpaceDE w:val="0"/>
              <w:autoSpaceDN w:val="0"/>
              <w:adjustRightInd w:val="0"/>
              <w:jc w:val="left"/>
              <w:rPr>
                <w:rFonts w:ascii="Calibri" w:hAnsi="Calibri" w:cs="FuturaBT-Bold"/>
                <w:bCs/>
                <w:color w:val="231F20"/>
              </w:rPr>
            </w:pPr>
          </w:p>
        </w:tc>
        <w:tc>
          <w:tcPr>
            <w:tcW w:w="2700" w:type="dxa"/>
          </w:tcPr>
          <w:p w:rsidR="00420840" w:rsidRDefault="00420840" w:rsidP="0013385A">
            <w:pPr>
              <w:autoSpaceDE w:val="0"/>
              <w:autoSpaceDN w:val="0"/>
              <w:adjustRightInd w:val="0"/>
              <w:jc w:val="left"/>
              <w:rPr>
                <w:rFonts w:ascii="Calibri" w:hAnsi="Calibri" w:cs="FuturaBT-Bold"/>
                <w:bCs/>
                <w:color w:val="231F20"/>
              </w:rPr>
            </w:pPr>
            <w:proofErr w:type="gramStart"/>
            <w:r w:rsidRPr="002519C6">
              <w:rPr>
                <w:rFonts w:ascii="Calibri" w:eastAsia="MS PGothic" w:hAnsi="Calibri" w:cs="Arial"/>
                <w:color w:val="000000" w:themeColor="text1"/>
                <w:kern w:val="24"/>
              </w:rPr>
              <w:t>Customer protection</w:t>
            </w:r>
            <w:r>
              <w:rPr>
                <w:rFonts w:ascii="Calibri" w:eastAsia="MS PGothic" w:hAnsi="Calibri" w:cs="Arial"/>
                <w:color w:val="000000" w:themeColor="text1"/>
                <w:kern w:val="24"/>
              </w:rPr>
              <w:t>.</w:t>
            </w:r>
            <w:proofErr w:type="gramEnd"/>
            <w:r w:rsidRPr="002519C6">
              <w:rPr>
                <w:rFonts w:ascii="Calibri" w:eastAsia="MS PGothic" w:hAnsi="Calibri" w:cs="Arial"/>
                <w:color w:val="000000" w:themeColor="text1"/>
                <w:kern w:val="24"/>
              </w:rPr>
              <w:t> </w:t>
            </w:r>
          </w:p>
        </w:tc>
        <w:tc>
          <w:tcPr>
            <w:tcW w:w="2340"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 xml:space="preserve">Norms and standards complied </w:t>
            </w:r>
            <w:proofErr w:type="gramStart"/>
            <w:r w:rsidRPr="002519C6">
              <w:rPr>
                <w:rFonts w:ascii="Calibri" w:eastAsia="MS PGothic" w:hAnsi="Calibri" w:cs="Arial"/>
                <w:color w:val="000000" w:themeColor="text1"/>
                <w:kern w:val="24"/>
              </w:rPr>
              <w:t>with</w:t>
            </w:r>
            <w:proofErr w:type="gramEnd"/>
            <w:r>
              <w:rPr>
                <w:rFonts w:ascii="Calibri" w:eastAsia="MS PGothic" w:hAnsi="Calibri" w:cs="Arial"/>
                <w:color w:val="000000" w:themeColor="text1"/>
                <w:kern w:val="24"/>
              </w:rPr>
              <w:t>.</w:t>
            </w:r>
          </w:p>
        </w:tc>
        <w:tc>
          <w:tcPr>
            <w:tcW w:w="2197"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 </w:t>
            </w:r>
          </w:p>
        </w:tc>
      </w:tr>
      <w:tr w:rsidR="00420840" w:rsidRPr="002519C6" w:rsidTr="00080B1E">
        <w:tc>
          <w:tcPr>
            <w:tcW w:w="1748" w:type="dxa"/>
            <w:vMerge/>
            <w:shd w:val="clear" w:color="auto" w:fill="DBE5F1" w:themeFill="accent1" w:themeFillTint="33"/>
            <w:vAlign w:val="center"/>
          </w:tcPr>
          <w:p w:rsidR="00420840" w:rsidRDefault="00420840" w:rsidP="004A4B2F">
            <w:pPr>
              <w:autoSpaceDE w:val="0"/>
              <w:autoSpaceDN w:val="0"/>
              <w:adjustRightInd w:val="0"/>
              <w:jc w:val="left"/>
              <w:rPr>
                <w:rFonts w:ascii="Calibri" w:hAnsi="Calibri" w:cs="FuturaBT-Bold"/>
                <w:bCs/>
                <w:color w:val="231F20"/>
              </w:rPr>
            </w:pPr>
          </w:p>
        </w:tc>
        <w:tc>
          <w:tcPr>
            <w:tcW w:w="2700" w:type="dxa"/>
          </w:tcPr>
          <w:p w:rsidR="00420840" w:rsidRDefault="00420840" w:rsidP="0013385A">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Monitor efficiency and serviceability of supply</w:t>
            </w:r>
          </w:p>
        </w:tc>
        <w:tc>
          <w:tcPr>
            <w:tcW w:w="2340" w:type="dxa"/>
            <w:vAlign w:val="center"/>
          </w:tcPr>
          <w:p w:rsidR="00420840" w:rsidRDefault="00420840" w:rsidP="004A4B2F">
            <w:pPr>
              <w:autoSpaceDE w:val="0"/>
              <w:autoSpaceDN w:val="0"/>
              <w:adjustRightInd w:val="0"/>
              <w:jc w:val="left"/>
              <w:rPr>
                <w:rFonts w:ascii="Calibri" w:eastAsia="MS PGothic" w:hAnsi="Calibri" w:cs="Arial"/>
                <w:color w:val="000000" w:themeColor="text1"/>
                <w:kern w:val="24"/>
              </w:rPr>
            </w:pPr>
            <w:proofErr w:type="gramStart"/>
            <w:r w:rsidRPr="002519C6">
              <w:rPr>
                <w:rFonts w:ascii="Calibri" w:eastAsia="MS PGothic" w:hAnsi="Calibri" w:cs="Arial"/>
                <w:color w:val="000000" w:themeColor="text1"/>
                <w:kern w:val="24"/>
              </w:rPr>
              <w:t>Specifying efficiency and or performance targets</w:t>
            </w:r>
            <w:r>
              <w:rPr>
                <w:rFonts w:ascii="Calibri" w:eastAsia="MS PGothic" w:hAnsi="Calibri" w:cs="Arial"/>
                <w:color w:val="000000" w:themeColor="text1"/>
                <w:kern w:val="24"/>
              </w:rPr>
              <w:t>.</w:t>
            </w:r>
            <w:proofErr w:type="gramEnd"/>
          </w:p>
          <w:p w:rsidR="00420840" w:rsidRPr="002519C6" w:rsidRDefault="00420840" w:rsidP="004A4B2F">
            <w:pPr>
              <w:autoSpaceDE w:val="0"/>
              <w:autoSpaceDN w:val="0"/>
              <w:adjustRightInd w:val="0"/>
              <w:jc w:val="left"/>
              <w:rPr>
                <w:rFonts w:ascii="Calibri" w:hAnsi="Calibri" w:cs="FuturaBT-Bold"/>
                <w:bCs/>
                <w:color w:val="231F20"/>
              </w:rPr>
            </w:pPr>
            <w:proofErr w:type="gramStart"/>
            <w:r>
              <w:rPr>
                <w:rFonts w:ascii="Calibri" w:eastAsia="MS PGothic" w:hAnsi="Calibri" w:cs="Arial"/>
                <w:color w:val="000000" w:themeColor="text1"/>
                <w:kern w:val="24"/>
              </w:rPr>
              <w:t>Benchmarking.</w:t>
            </w:r>
            <w:proofErr w:type="gramEnd"/>
          </w:p>
        </w:tc>
        <w:tc>
          <w:tcPr>
            <w:tcW w:w="2197"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Technical/social</w:t>
            </w:r>
          </w:p>
        </w:tc>
      </w:tr>
      <w:tr w:rsidR="00420840" w:rsidRPr="002519C6" w:rsidTr="00457FE8">
        <w:tc>
          <w:tcPr>
            <w:tcW w:w="1748" w:type="dxa"/>
            <w:vMerge/>
            <w:shd w:val="clear" w:color="auto" w:fill="DBE5F1" w:themeFill="accent1" w:themeFillTint="33"/>
            <w:vAlign w:val="center"/>
          </w:tcPr>
          <w:p w:rsidR="00420840" w:rsidRDefault="00420840" w:rsidP="004A4B2F">
            <w:pPr>
              <w:autoSpaceDE w:val="0"/>
              <w:autoSpaceDN w:val="0"/>
              <w:adjustRightInd w:val="0"/>
              <w:jc w:val="left"/>
              <w:rPr>
                <w:rFonts w:ascii="Calibri" w:hAnsi="Calibri" w:cs="FuturaBT-Bold"/>
                <w:bCs/>
                <w:color w:val="231F20"/>
              </w:rPr>
            </w:pPr>
          </w:p>
        </w:tc>
        <w:tc>
          <w:tcPr>
            <w:tcW w:w="2700" w:type="dxa"/>
            <w:vAlign w:val="center"/>
          </w:tcPr>
          <w:p w:rsidR="00420840" w:rsidRDefault="00420840" w:rsidP="004A4B2F">
            <w:pPr>
              <w:autoSpaceDE w:val="0"/>
              <w:autoSpaceDN w:val="0"/>
              <w:adjustRightInd w:val="0"/>
              <w:jc w:val="left"/>
              <w:rPr>
                <w:rFonts w:ascii="Calibri" w:hAnsi="Calibri" w:cs="FuturaBT-Bold"/>
                <w:bCs/>
                <w:color w:val="231F20"/>
              </w:rPr>
            </w:pPr>
            <w:proofErr w:type="gramStart"/>
            <w:r w:rsidRPr="002519C6">
              <w:rPr>
                <w:rFonts w:ascii="Calibri" w:eastAsia="MS PGothic" w:hAnsi="Calibri" w:cs="Arial"/>
                <w:color w:val="000000" w:themeColor="text1"/>
                <w:kern w:val="24"/>
              </w:rPr>
              <w:t>Service coverage</w:t>
            </w:r>
            <w:r>
              <w:rPr>
                <w:rFonts w:ascii="Calibri" w:eastAsia="MS PGothic" w:hAnsi="Calibri" w:cs="Arial"/>
                <w:color w:val="000000" w:themeColor="text1"/>
                <w:kern w:val="24"/>
              </w:rPr>
              <w:t>.</w:t>
            </w:r>
            <w:proofErr w:type="gramEnd"/>
          </w:p>
        </w:tc>
        <w:tc>
          <w:tcPr>
            <w:tcW w:w="2340" w:type="dxa"/>
            <w:vAlign w:val="center"/>
          </w:tcPr>
          <w:p w:rsidR="00420840" w:rsidRPr="002519C6" w:rsidRDefault="00420840" w:rsidP="004A4B2F">
            <w:pPr>
              <w:autoSpaceDE w:val="0"/>
              <w:autoSpaceDN w:val="0"/>
              <w:adjustRightInd w:val="0"/>
              <w:jc w:val="left"/>
              <w:rPr>
                <w:rFonts w:ascii="Calibri" w:hAnsi="Calibri" w:cs="FuturaBT-Medium"/>
                <w:color w:val="231F20"/>
                <w:szCs w:val="18"/>
              </w:rPr>
            </w:pPr>
            <w:r w:rsidRPr="002519C6">
              <w:rPr>
                <w:rFonts w:ascii="Calibri" w:eastAsia="MS PGothic" w:hAnsi="Calibri" w:cs="Arial"/>
                <w:color w:val="000000" w:themeColor="text1"/>
                <w:kern w:val="24"/>
              </w:rPr>
              <w:t>Service coverage targets met</w:t>
            </w:r>
            <w:r>
              <w:rPr>
                <w:rFonts w:ascii="Calibri" w:eastAsia="MS PGothic" w:hAnsi="Calibri" w:cs="Arial"/>
                <w:color w:val="000000" w:themeColor="text1"/>
                <w:kern w:val="24"/>
              </w:rPr>
              <w:t>.</w:t>
            </w:r>
          </w:p>
        </w:tc>
        <w:tc>
          <w:tcPr>
            <w:tcW w:w="2197"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Social</w:t>
            </w:r>
          </w:p>
        </w:tc>
      </w:tr>
      <w:tr w:rsidR="00420840" w:rsidRPr="002519C6" w:rsidTr="00457FE8">
        <w:tc>
          <w:tcPr>
            <w:tcW w:w="1748" w:type="dxa"/>
            <w:vMerge/>
            <w:shd w:val="clear" w:color="auto" w:fill="DBE5F1" w:themeFill="accent1" w:themeFillTint="33"/>
            <w:vAlign w:val="center"/>
          </w:tcPr>
          <w:p w:rsidR="00420840" w:rsidRDefault="00420840" w:rsidP="004A4B2F">
            <w:pPr>
              <w:autoSpaceDE w:val="0"/>
              <w:autoSpaceDN w:val="0"/>
              <w:adjustRightInd w:val="0"/>
              <w:jc w:val="left"/>
              <w:rPr>
                <w:rFonts w:ascii="Calibri" w:hAnsi="Calibri" w:cs="FuturaBT-Bold"/>
                <w:bCs/>
                <w:color w:val="231F20"/>
              </w:rPr>
            </w:pPr>
          </w:p>
        </w:tc>
        <w:tc>
          <w:tcPr>
            <w:tcW w:w="2700" w:type="dxa"/>
            <w:vAlign w:val="center"/>
          </w:tcPr>
          <w:p w:rsidR="00420840" w:rsidRDefault="00420840" w:rsidP="004A4B2F">
            <w:pPr>
              <w:autoSpaceDE w:val="0"/>
              <w:autoSpaceDN w:val="0"/>
              <w:adjustRightInd w:val="0"/>
              <w:jc w:val="left"/>
              <w:rPr>
                <w:rFonts w:ascii="Calibri" w:hAnsi="Calibri" w:cs="FuturaBT-Bold"/>
                <w:bCs/>
                <w:color w:val="231F20"/>
              </w:rPr>
            </w:pPr>
            <w:proofErr w:type="gramStart"/>
            <w:r w:rsidRPr="002519C6">
              <w:rPr>
                <w:rFonts w:ascii="Calibri" w:eastAsia="MS PGothic" w:hAnsi="Calibri" w:cs="Arial"/>
                <w:color w:val="000000" w:themeColor="text1"/>
                <w:kern w:val="24"/>
              </w:rPr>
              <w:t>Dispute resolution/</w:t>
            </w:r>
            <w:r>
              <w:rPr>
                <w:rFonts w:ascii="Calibri" w:eastAsia="MS PGothic" w:hAnsi="Calibri" w:cs="Arial"/>
                <w:color w:val="000000" w:themeColor="text1"/>
                <w:kern w:val="24"/>
              </w:rPr>
              <w:t>r</w:t>
            </w:r>
            <w:r w:rsidRPr="002519C6">
              <w:rPr>
                <w:rFonts w:ascii="Calibri" w:eastAsia="MS PGothic" w:hAnsi="Calibri" w:cs="Arial"/>
                <w:color w:val="000000" w:themeColor="text1"/>
                <w:kern w:val="24"/>
              </w:rPr>
              <w:t>egulatory review</w:t>
            </w:r>
            <w:r>
              <w:rPr>
                <w:rFonts w:ascii="Calibri" w:eastAsia="MS PGothic" w:hAnsi="Calibri" w:cs="Arial"/>
                <w:color w:val="000000" w:themeColor="text1"/>
                <w:kern w:val="24"/>
              </w:rPr>
              <w:t>.</w:t>
            </w:r>
            <w:proofErr w:type="gramEnd"/>
          </w:p>
        </w:tc>
        <w:tc>
          <w:tcPr>
            <w:tcW w:w="2340" w:type="dxa"/>
            <w:vAlign w:val="center"/>
          </w:tcPr>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color w:val="000000" w:themeColor="text1"/>
                <w:kern w:val="24"/>
                <w:sz w:val="22"/>
                <w:lang w:val="en-ZA"/>
              </w:rPr>
              <w:t xml:space="preserve">Deal with </w:t>
            </w:r>
            <w:r>
              <w:rPr>
                <w:rFonts w:ascii="Calibri" w:eastAsia="MS PGothic" w:hAnsi="Calibri" w:cs="Arial"/>
                <w:color w:val="000000" w:themeColor="text1"/>
                <w:kern w:val="24"/>
                <w:sz w:val="22"/>
                <w:lang w:val="en-ZA"/>
              </w:rPr>
              <w:t>d</w:t>
            </w:r>
            <w:r w:rsidRPr="002519C6">
              <w:rPr>
                <w:rFonts w:ascii="Calibri" w:eastAsia="MS PGothic" w:hAnsi="Calibri" w:cs="Arial"/>
                <w:color w:val="000000" w:themeColor="text1"/>
                <w:kern w:val="24"/>
                <w:sz w:val="22"/>
                <w:lang w:val="en-ZA"/>
              </w:rPr>
              <w:t>isputes/appeals</w:t>
            </w:r>
            <w:r>
              <w:rPr>
                <w:rFonts w:ascii="Calibri" w:eastAsia="MS PGothic" w:hAnsi="Calibri" w:cs="Arial"/>
                <w:color w:val="000000" w:themeColor="text1"/>
                <w:kern w:val="24"/>
                <w:sz w:val="22"/>
                <w:lang w:val="en-ZA"/>
              </w:rPr>
              <w:t>.</w:t>
            </w:r>
          </w:p>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 </w:t>
            </w:r>
          </w:p>
        </w:tc>
        <w:tc>
          <w:tcPr>
            <w:tcW w:w="2197" w:type="dxa"/>
            <w:vAlign w:val="center"/>
          </w:tcPr>
          <w:p w:rsidR="00420840" w:rsidRDefault="00420840" w:rsidP="004A4B2F">
            <w:pPr>
              <w:autoSpaceDE w:val="0"/>
              <w:autoSpaceDN w:val="0"/>
              <w:adjustRightInd w:val="0"/>
              <w:jc w:val="left"/>
              <w:rPr>
                <w:rFonts w:ascii="Calibri" w:hAnsi="Calibri" w:cs="FuturaBT-Bold"/>
                <w:bCs/>
                <w:color w:val="FF0000"/>
              </w:rPr>
            </w:pPr>
            <w:r w:rsidRPr="002519C6">
              <w:rPr>
                <w:rFonts w:ascii="Calibri" w:eastAsia="MS PGothic" w:hAnsi="Calibri" w:cs="Arial"/>
                <w:color w:val="000000" w:themeColor="text1"/>
                <w:kern w:val="24"/>
              </w:rPr>
              <w:t>Contractual/legal</w:t>
            </w:r>
          </w:p>
        </w:tc>
      </w:tr>
      <w:tr w:rsidR="00420840" w:rsidRPr="002519C6" w:rsidTr="00457FE8">
        <w:tc>
          <w:tcPr>
            <w:tcW w:w="1748" w:type="dxa"/>
            <w:vMerge w:val="restart"/>
            <w:shd w:val="clear" w:color="auto" w:fill="DBE5F1" w:themeFill="accent1" w:themeFillTint="33"/>
          </w:tcPr>
          <w:p w:rsidR="00420840" w:rsidRPr="00D01247" w:rsidRDefault="00420840" w:rsidP="004A4B2F">
            <w:pPr>
              <w:pStyle w:val="NormalWeb"/>
              <w:tabs>
                <w:tab w:val="left" w:pos="142"/>
              </w:tabs>
              <w:spacing w:before="0" w:beforeAutospacing="0" w:after="0" w:afterAutospacing="0"/>
              <w:rPr>
                <w:rFonts w:ascii="Calibri" w:hAnsi="Calibri" w:cs="Arial"/>
                <w:b/>
                <w:sz w:val="22"/>
                <w:szCs w:val="36"/>
              </w:rPr>
            </w:pPr>
            <w:proofErr w:type="gramStart"/>
            <w:r w:rsidRPr="00D01247">
              <w:rPr>
                <w:rFonts w:ascii="Calibri" w:eastAsia="MS PGothic" w:hAnsi="Calibri" w:cs="Arial"/>
                <w:b/>
                <w:bCs/>
                <w:color w:val="000000" w:themeColor="text1"/>
                <w:kern w:val="24"/>
                <w:sz w:val="22"/>
                <w:lang w:val="en-ZA"/>
              </w:rPr>
              <w:t>Sanitation Charges and service standards</w:t>
            </w:r>
            <w:r>
              <w:rPr>
                <w:rFonts w:ascii="Calibri" w:eastAsia="MS PGothic" w:hAnsi="Calibri" w:cs="Arial"/>
                <w:b/>
                <w:bCs/>
                <w:color w:val="000000" w:themeColor="text1"/>
                <w:kern w:val="24"/>
                <w:sz w:val="22"/>
                <w:lang w:val="en-ZA"/>
              </w:rPr>
              <w:t>.</w:t>
            </w:r>
            <w:proofErr w:type="gramEnd"/>
          </w:p>
          <w:p w:rsidR="00420840"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 </w:t>
            </w:r>
          </w:p>
        </w:tc>
        <w:tc>
          <w:tcPr>
            <w:tcW w:w="2700" w:type="dxa"/>
            <w:vMerge w:val="restart"/>
            <w:vAlign w:val="center"/>
          </w:tcPr>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Set rules for determination of sanitation charges (tariffs).</w:t>
            </w:r>
          </w:p>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 xml:space="preserve">Assess compliance with </w:t>
            </w:r>
            <w:proofErr w:type="gramStart"/>
            <w:r w:rsidRPr="002519C6">
              <w:rPr>
                <w:rFonts w:ascii="Calibri" w:eastAsia="MS PGothic" w:hAnsi="Calibri" w:cs="Arial"/>
                <w:bCs/>
                <w:color w:val="000000" w:themeColor="text1"/>
                <w:kern w:val="24"/>
                <w:sz w:val="22"/>
                <w:lang w:val="en-ZA"/>
              </w:rPr>
              <w:t>sanitation  charges</w:t>
            </w:r>
            <w:proofErr w:type="gramEnd"/>
            <w:r w:rsidRPr="002519C6">
              <w:rPr>
                <w:rFonts w:ascii="Calibri" w:eastAsia="MS PGothic" w:hAnsi="Calibri" w:cs="Arial"/>
                <w:bCs/>
                <w:color w:val="000000" w:themeColor="text1"/>
                <w:kern w:val="24"/>
                <w:sz w:val="22"/>
                <w:lang w:val="en-ZA"/>
              </w:rPr>
              <w:t xml:space="preserve">  (tariffs) determination rules and make recommendations</w:t>
            </w:r>
            <w:r>
              <w:rPr>
                <w:rFonts w:ascii="Calibri" w:eastAsia="MS PGothic" w:hAnsi="Calibri" w:cs="Arial"/>
                <w:bCs/>
                <w:color w:val="000000" w:themeColor="text1"/>
                <w:kern w:val="24"/>
                <w:sz w:val="22"/>
                <w:lang w:val="en-ZA"/>
              </w:rPr>
              <w:t>.</w:t>
            </w:r>
          </w:p>
        </w:tc>
        <w:tc>
          <w:tcPr>
            <w:tcW w:w="2340" w:type="dxa"/>
            <w:vAlign w:val="center"/>
          </w:tcPr>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Ensure reasonable charge for sanitation</w:t>
            </w:r>
            <w:r w:rsidR="0013385A">
              <w:rPr>
                <w:rFonts w:ascii="Calibri" w:eastAsia="MS PGothic" w:hAnsi="Calibri" w:cs="Arial"/>
                <w:bCs/>
                <w:color w:val="000000" w:themeColor="text1"/>
                <w:kern w:val="24"/>
                <w:sz w:val="22"/>
                <w:lang w:val="en-ZA"/>
              </w:rPr>
              <w:t xml:space="preserve"> services to</w:t>
            </w:r>
            <w:r w:rsidRPr="002519C6">
              <w:rPr>
                <w:rFonts w:ascii="Calibri" w:eastAsia="MS PGothic" w:hAnsi="Calibri" w:cs="Arial"/>
                <w:bCs/>
                <w:color w:val="000000" w:themeColor="text1"/>
                <w:kern w:val="24"/>
                <w:sz w:val="22"/>
                <w:lang w:val="en-ZA"/>
              </w:rPr>
              <w:t xml:space="preserve"> customers</w:t>
            </w:r>
            <w:r>
              <w:rPr>
                <w:rFonts w:ascii="Calibri" w:eastAsia="MS PGothic" w:hAnsi="Calibri" w:cs="Arial"/>
                <w:bCs/>
                <w:color w:val="000000" w:themeColor="text1"/>
                <w:kern w:val="24"/>
                <w:sz w:val="22"/>
                <w:lang w:val="en-ZA"/>
              </w:rPr>
              <w:t>.</w:t>
            </w:r>
          </w:p>
        </w:tc>
        <w:tc>
          <w:tcPr>
            <w:tcW w:w="2197" w:type="dxa"/>
            <w:vAlign w:val="center"/>
          </w:tcPr>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 </w:t>
            </w:r>
          </w:p>
        </w:tc>
      </w:tr>
      <w:tr w:rsidR="00420840" w:rsidRPr="002519C6" w:rsidTr="00457FE8">
        <w:tc>
          <w:tcPr>
            <w:tcW w:w="1748" w:type="dxa"/>
            <w:vMerge/>
            <w:shd w:val="clear" w:color="auto" w:fill="DBE5F1" w:themeFill="accent1" w:themeFillTint="33"/>
            <w:vAlign w:val="center"/>
          </w:tcPr>
          <w:p w:rsidR="00420840" w:rsidRDefault="00420840" w:rsidP="004A4B2F">
            <w:pPr>
              <w:autoSpaceDE w:val="0"/>
              <w:autoSpaceDN w:val="0"/>
              <w:adjustRightInd w:val="0"/>
              <w:jc w:val="left"/>
              <w:rPr>
                <w:rFonts w:ascii="Calibri" w:hAnsi="Calibri" w:cs="FuturaBT-Bold"/>
                <w:bCs/>
                <w:color w:val="231F20"/>
              </w:rPr>
            </w:pPr>
          </w:p>
        </w:tc>
        <w:tc>
          <w:tcPr>
            <w:tcW w:w="2700" w:type="dxa"/>
            <w:vMerge/>
            <w:vAlign w:val="center"/>
          </w:tcPr>
          <w:p w:rsidR="00420840" w:rsidRDefault="00420840" w:rsidP="004A4B2F">
            <w:pPr>
              <w:autoSpaceDE w:val="0"/>
              <w:autoSpaceDN w:val="0"/>
              <w:adjustRightInd w:val="0"/>
              <w:jc w:val="left"/>
              <w:rPr>
                <w:rFonts w:ascii="Calibri" w:hAnsi="Calibri" w:cs="FuturaBT-Bold"/>
                <w:bCs/>
                <w:color w:val="231F20"/>
              </w:rPr>
            </w:pPr>
          </w:p>
        </w:tc>
        <w:tc>
          <w:tcPr>
            <w:tcW w:w="2340" w:type="dxa"/>
            <w:vAlign w:val="center"/>
          </w:tcPr>
          <w:p w:rsidR="00420840" w:rsidRPr="002519C6" w:rsidRDefault="00420840" w:rsidP="004A4B2F">
            <w:pPr>
              <w:autoSpaceDE w:val="0"/>
              <w:autoSpaceDN w:val="0"/>
              <w:adjustRightInd w:val="0"/>
              <w:jc w:val="left"/>
              <w:rPr>
                <w:rFonts w:ascii="Calibri" w:hAnsi="Calibri" w:cs="FuturaBT-Bold"/>
                <w:bCs/>
                <w:color w:val="231F20"/>
              </w:rPr>
            </w:pPr>
            <w:proofErr w:type="gramStart"/>
            <w:r w:rsidRPr="002519C6">
              <w:rPr>
                <w:rFonts w:ascii="Calibri" w:eastAsia="MS PGothic" w:hAnsi="Calibri" w:cs="Arial"/>
                <w:color w:val="000000" w:themeColor="text1"/>
                <w:kern w:val="24"/>
              </w:rPr>
              <w:t>Sustainability of institutions</w:t>
            </w:r>
            <w:r>
              <w:rPr>
                <w:rFonts w:ascii="Calibri" w:eastAsia="MS PGothic" w:hAnsi="Calibri" w:cs="Arial"/>
                <w:color w:val="000000" w:themeColor="text1"/>
                <w:kern w:val="24"/>
              </w:rPr>
              <w:t>.</w:t>
            </w:r>
            <w:proofErr w:type="gramEnd"/>
          </w:p>
        </w:tc>
        <w:tc>
          <w:tcPr>
            <w:tcW w:w="2197"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 </w:t>
            </w:r>
          </w:p>
        </w:tc>
      </w:tr>
      <w:tr w:rsidR="00420840" w:rsidRPr="002519C6" w:rsidTr="00457FE8">
        <w:tc>
          <w:tcPr>
            <w:tcW w:w="1748" w:type="dxa"/>
            <w:vMerge/>
            <w:shd w:val="clear" w:color="auto" w:fill="DBE5F1" w:themeFill="accent1" w:themeFillTint="33"/>
            <w:vAlign w:val="center"/>
          </w:tcPr>
          <w:p w:rsidR="00420840" w:rsidRDefault="00420840" w:rsidP="004A4B2F">
            <w:pPr>
              <w:autoSpaceDE w:val="0"/>
              <w:autoSpaceDN w:val="0"/>
              <w:adjustRightInd w:val="0"/>
              <w:jc w:val="left"/>
              <w:rPr>
                <w:rFonts w:ascii="Calibri" w:hAnsi="Calibri" w:cs="FuturaBT-Bold"/>
                <w:bCs/>
                <w:color w:val="231F20"/>
              </w:rPr>
            </w:pPr>
          </w:p>
        </w:tc>
        <w:tc>
          <w:tcPr>
            <w:tcW w:w="2700" w:type="dxa"/>
            <w:vAlign w:val="center"/>
          </w:tcPr>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color w:val="000000" w:themeColor="text1"/>
                <w:kern w:val="24"/>
                <w:sz w:val="22"/>
                <w:lang w:val="en-ZA"/>
              </w:rPr>
              <w:t>Monitor reliability of service (strategic asset management)</w:t>
            </w:r>
            <w:r>
              <w:rPr>
                <w:rFonts w:ascii="Calibri" w:eastAsia="MS PGothic" w:hAnsi="Calibri" w:cs="Arial"/>
                <w:color w:val="000000" w:themeColor="text1"/>
                <w:kern w:val="24"/>
                <w:sz w:val="22"/>
                <w:lang w:val="en-ZA"/>
              </w:rPr>
              <w:t>.</w:t>
            </w:r>
          </w:p>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 </w:t>
            </w:r>
          </w:p>
        </w:tc>
        <w:tc>
          <w:tcPr>
            <w:tcW w:w="2340" w:type="dxa"/>
            <w:vAlign w:val="center"/>
          </w:tcPr>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color w:val="000000" w:themeColor="text1"/>
                <w:kern w:val="24"/>
                <w:sz w:val="22"/>
                <w:lang w:val="en-ZA"/>
              </w:rPr>
              <w:t>Specifying asset</w:t>
            </w:r>
          </w:p>
          <w:p w:rsidR="00420840" w:rsidRPr="002519C6" w:rsidRDefault="00420840" w:rsidP="004A4B2F">
            <w:pPr>
              <w:pStyle w:val="NormalWeb"/>
              <w:spacing w:before="0" w:beforeAutospacing="0" w:after="0" w:afterAutospacing="0"/>
              <w:rPr>
                <w:rFonts w:ascii="Calibri" w:hAnsi="Calibri" w:cs="Arial"/>
                <w:sz w:val="22"/>
                <w:szCs w:val="36"/>
              </w:rPr>
            </w:pPr>
            <w:proofErr w:type="gramStart"/>
            <w:r w:rsidRPr="002519C6">
              <w:rPr>
                <w:rFonts w:ascii="Calibri" w:eastAsia="MS PGothic" w:hAnsi="Calibri" w:cs="Arial"/>
                <w:color w:val="000000" w:themeColor="text1"/>
                <w:kern w:val="24"/>
                <w:sz w:val="22"/>
                <w:lang w:val="en-ZA"/>
              </w:rPr>
              <w:t>Conditions</w:t>
            </w:r>
            <w:r>
              <w:rPr>
                <w:rFonts w:ascii="Calibri" w:eastAsia="MS PGothic" w:hAnsi="Calibri" w:cs="Arial"/>
                <w:color w:val="000000" w:themeColor="text1"/>
                <w:kern w:val="24"/>
                <w:sz w:val="22"/>
                <w:lang w:val="en-ZA"/>
              </w:rPr>
              <w:t>.</w:t>
            </w:r>
            <w:proofErr w:type="gramEnd"/>
          </w:p>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 xml:space="preserve">Norms and standards complied </w:t>
            </w:r>
            <w:proofErr w:type="gramStart"/>
            <w:r w:rsidRPr="002519C6">
              <w:rPr>
                <w:rFonts w:ascii="Calibri" w:eastAsia="MS PGothic" w:hAnsi="Calibri" w:cs="Arial"/>
                <w:color w:val="000000" w:themeColor="text1"/>
                <w:kern w:val="24"/>
              </w:rPr>
              <w:t>with</w:t>
            </w:r>
            <w:proofErr w:type="gramEnd"/>
            <w:r>
              <w:rPr>
                <w:rFonts w:ascii="Calibri" w:eastAsia="MS PGothic" w:hAnsi="Calibri" w:cs="Arial"/>
                <w:color w:val="000000" w:themeColor="text1"/>
                <w:kern w:val="24"/>
              </w:rPr>
              <w:t>.</w:t>
            </w:r>
          </w:p>
        </w:tc>
        <w:tc>
          <w:tcPr>
            <w:tcW w:w="2197" w:type="dxa"/>
            <w:vAlign w:val="center"/>
          </w:tcPr>
          <w:p w:rsidR="00420840" w:rsidRDefault="00420840" w:rsidP="004A4B2F">
            <w:pPr>
              <w:autoSpaceDE w:val="0"/>
              <w:autoSpaceDN w:val="0"/>
              <w:adjustRightInd w:val="0"/>
              <w:jc w:val="left"/>
              <w:rPr>
                <w:rFonts w:ascii="Calibri" w:hAnsi="Calibri" w:cs="FuturaBT-Bold"/>
                <w:bCs/>
                <w:color w:val="FF0000"/>
              </w:rPr>
            </w:pPr>
            <w:r w:rsidRPr="002519C6">
              <w:rPr>
                <w:rFonts w:ascii="Calibri" w:eastAsia="MS PGothic" w:hAnsi="Calibri" w:cs="Arial"/>
                <w:color w:val="000000" w:themeColor="text1"/>
                <w:kern w:val="24"/>
              </w:rPr>
              <w:t>Technical/social</w:t>
            </w:r>
          </w:p>
        </w:tc>
      </w:tr>
      <w:tr w:rsidR="00420840" w:rsidRPr="002519C6" w:rsidTr="00080B1E">
        <w:tc>
          <w:tcPr>
            <w:tcW w:w="1748" w:type="dxa"/>
            <w:vMerge/>
            <w:shd w:val="clear" w:color="auto" w:fill="DBE5F1" w:themeFill="accent1" w:themeFillTint="33"/>
            <w:vAlign w:val="center"/>
          </w:tcPr>
          <w:p w:rsidR="00420840" w:rsidRDefault="00420840" w:rsidP="004A4B2F">
            <w:pPr>
              <w:autoSpaceDE w:val="0"/>
              <w:autoSpaceDN w:val="0"/>
              <w:adjustRightInd w:val="0"/>
              <w:jc w:val="left"/>
              <w:rPr>
                <w:rFonts w:ascii="Calibri" w:hAnsi="Calibri" w:cs="FuturaBT-Bold"/>
                <w:bCs/>
                <w:color w:val="231F20"/>
              </w:rPr>
            </w:pPr>
          </w:p>
        </w:tc>
        <w:tc>
          <w:tcPr>
            <w:tcW w:w="2700" w:type="dxa"/>
          </w:tcPr>
          <w:p w:rsidR="00420840" w:rsidRPr="002519C6" w:rsidRDefault="00420840" w:rsidP="0013385A">
            <w:pPr>
              <w:pStyle w:val="NormalWeb"/>
              <w:spacing w:before="0" w:beforeAutospacing="0" w:after="0" w:afterAutospacing="0"/>
              <w:rPr>
                <w:rFonts w:ascii="Calibri" w:hAnsi="Calibri" w:cs="Arial"/>
                <w:sz w:val="22"/>
                <w:szCs w:val="36"/>
              </w:rPr>
            </w:pPr>
            <w:proofErr w:type="gramStart"/>
            <w:r w:rsidRPr="002519C6">
              <w:rPr>
                <w:rFonts w:ascii="Calibri" w:eastAsia="MS PGothic" w:hAnsi="Calibri" w:cs="Arial"/>
                <w:color w:val="000000" w:themeColor="text1"/>
                <w:kern w:val="24"/>
                <w:sz w:val="22"/>
                <w:lang w:val="en-ZA"/>
              </w:rPr>
              <w:t>Customer protection</w:t>
            </w:r>
            <w:r>
              <w:rPr>
                <w:rFonts w:ascii="Calibri" w:eastAsia="MS PGothic" w:hAnsi="Calibri" w:cs="Arial"/>
                <w:color w:val="000000" w:themeColor="text1"/>
                <w:kern w:val="24"/>
                <w:sz w:val="22"/>
                <w:lang w:val="en-ZA"/>
              </w:rPr>
              <w:t>.</w:t>
            </w:r>
            <w:proofErr w:type="gramEnd"/>
          </w:p>
          <w:p w:rsidR="00420840" w:rsidRDefault="00420840" w:rsidP="0013385A">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 </w:t>
            </w:r>
          </w:p>
        </w:tc>
        <w:tc>
          <w:tcPr>
            <w:tcW w:w="2340"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 xml:space="preserve">Norms and standards complied </w:t>
            </w:r>
            <w:proofErr w:type="gramStart"/>
            <w:r w:rsidRPr="002519C6">
              <w:rPr>
                <w:rFonts w:ascii="Calibri" w:eastAsia="MS PGothic" w:hAnsi="Calibri" w:cs="Arial"/>
                <w:color w:val="000000" w:themeColor="text1"/>
                <w:kern w:val="24"/>
              </w:rPr>
              <w:t>with</w:t>
            </w:r>
            <w:proofErr w:type="gramEnd"/>
            <w:r>
              <w:rPr>
                <w:rFonts w:ascii="Calibri" w:eastAsia="MS PGothic" w:hAnsi="Calibri" w:cs="Arial"/>
                <w:color w:val="000000" w:themeColor="text1"/>
                <w:kern w:val="24"/>
              </w:rPr>
              <w:t>.</w:t>
            </w:r>
          </w:p>
        </w:tc>
        <w:tc>
          <w:tcPr>
            <w:tcW w:w="2197"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 </w:t>
            </w:r>
          </w:p>
        </w:tc>
      </w:tr>
      <w:tr w:rsidR="00420840" w:rsidRPr="002519C6" w:rsidTr="00080B1E">
        <w:tc>
          <w:tcPr>
            <w:tcW w:w="1748" w:type="dxa"/>
            <w:vMerge/>
            <w:shd w:val="clear" w:color="auto" w:fill="DBE5F1" w:themeFill="accent1" w:themeFillTint="33"/>
            <w:vAlign w:val="center"/>
          </w:tcPr>
          <w:p w:rsidR="00420840" w:rsidRDefault="00420840" w:rsidP="004A4B2F">
            <w:pPr>
              <w:autoSpaceDE w:val="0"/>
              <w:autoSpaceDN w:val="0"/>
              <w:adjustRightInd w:val="0"/>
              <w:jc w:val="left"/>
              <w:rPr>
                <w:rFonts w:ascii="Calibri" w:hAnsi="Calibri" w:cs="FuturaBT-Bold"/>
                <w:bCs/>
                <w:color w:val="231F20"/>
              </w:rPr>
            </w:pPr>
          </w:p>
        </w:tc>
        <w:tc>
          <w:tcPr>
            <w:tcW w:w="2700" w:type="dxa"/>
          </w:tcPr>
          <w:p w:rsidR="00420840" w:rsidRDefault="00420840" w:rsidP="0013385A">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Monitor efficiency and serviceability of supply</w:t>
            </w:r>
            <w:r>
              <w:rPr>
                <w:rFonts w:ascii="Calibri" w:eastAsia="MS PGothic" w:hAnsi="Calibri" w:cs="Arial"/>
                <w:color w:val="000000" w:themeColor="text1"/>
                <w:kern w:val="24"/>
              </w:rPr>
              <w:t>.</w:t>
            </w:r>
          </w:p>
        </w:tc>
        <w:tc>
          <w:tcPr>
            <w:tcW w:w="2340" w:type="dxa"/>
            <w:vAlign w:val="center"/>
          </w:tcPr>
          <w:p w:rsidR="00420840" w:rsidRDefault="00420840" w:rsidP="004A4B2F">
            <w:pPr>
              <w:autoSpaceDE w:val="0"/>
              <w:autoSpaceDN w:val="0"/>
              <w:adjustRightInd w:val="0"/>
              <w:jc w:val="left"/>
              <w:rPr>
                <w:rFonts w:ascii="Calibri" w:eastAsia="MS PGothic" w:hAnsi="Calibri" w:cs="Arial"/>
                <w:color w:val="000000" w:themeColor="text1"/>
                <w:kern w:val="24"/>
              </w:rPr>
            </w:pPr>
            <w:proofErr w:type="gramStart"/>
            <w:r w:rsidRPr="002519C6">
              <w:rPr>
                <w:rFonts w:ascii="Calibri" w:eastAsia="MS PGothic" w:hAnsi="Calibri" w:cs="Arial"/>
                <w:color w:val="000000" w:themeColor="text1"/>
                <w:kern w:val="24"/>
              </w:rPr>
              <w:t>Specifying efficiency and or performance targets</w:t>
            </w:r>
            <w:r>
              <w:rPr>
                <w:rFonts w:ascii="Calibri" w:eastAsia="MS PGothic" w:hAnsi="Calibri" w:cs="Arial"/>
                <w:color w:val="000000" w:themeColor="text1"/>
                <w:kern w:val="24"/>
              </w:rPr>
              <w:t>.</w:t>
            </w:r>
            <w:proofErr w:type="gramEnd"/>
          </w:p>
          <w:p w:rsidR="00420840" w:rsidRDefault="00420840" w:rsidP="004A4B2F">
            <w:pPr>
              <w:autoSpaceDE w:val="0"/>
              <w:autoSpaceDN w:val="0"/>
              <w:adjustRightInd w:val="0"/>
              <w:jc w:val="left"/>
              <w:rPr>
                <w:rFonts w:ascii="Calibri" w:hAnsi="Calibri" w:cs="FuturaBT-Bold"/>
                <w:bCs/>
                <w:color w:val="231F20"/>
              </w:rPr>
            </w:pPr>
            <w:proofErr w:type="gramStart"/>
            <w:r>
              <w:rPr>
                <w:rFonts w:ascii="Calibri" w:eastAsia="MS PGothic" w:hAnsi="Calibri" w:cs="Arial"/>
                <w:color w:val="000000" w:themeColor="text1"/>
                <w:kern w:val="24"/>
              </w:rPr>
              <w:lastRenderedPageBreak/>
              <w:t>Benchmarking.</w:t>
            </w:r>
            <w:proofErr w:type="gramEnd"/>
          </w:p>
        </w:tc>
        <w:tc>
          <w:tcPr>
            <w:tcW w:w="2197"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lastRenderedPageBreak/>
              <w:t>Technical/social</w:t>
            </w:r>
          </w:p>
        </w:tc>
      </w:tr>
      <w:tr w:rsidR="00420840" w:rsidRPr="002519C6" w:rsidTr="00080B1E">
        <w:tc>
          <w:tcPr>
            <w:tcW w:w="1748" w:type="dxa"/>
            <w:vMerge/>
            <w:shd w:val="clear" w:color="auto" w:fill="DBE5F1" w:themeFill="accent1" w:themeFillTint="33"/>
            <w:vAlign w:val="center"/>
          </w:tcPr>
          <w:p w:rsidR="00420840" w:rsidRDefault="00420840" w:rsidP="004A4B2F">
            <w:pPr>
              <w:autoSpaceDE w:val="0"/>
              <w:autoSpaceDN w:val="0"/>
              <w:adjustRightInd w:val="0"/>
              <w:jc w:val="left"/>
              <w:rPr>
                <w:rFonts w:ascii="Calibri" w:hAnsi="Calibri" w:cs="FuturaBT-Bold"/>
                <w:bCs/>
                <w:color w:val="231F20"/>
              </w:rPr>
            </w:pPr>
          </w:p>
        </w:tc>
        <w:tc>
          <w:tcPr>
            <w:tcW w:w="2700" w:type="dxa"/>
          </w:tcPr>
          <w:p w:rsidR="00420840" w:rsidRDefault="00420840" w:rsidP="0013385A">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Monitor service coverage</w:t>
            </w:r>
            <w:r>
              <w:rPr>
                <w:rFonts w:ascii="Calibri" w:eastAsia="MS PGothic" w:hAnsi="Calibri" w:cs="Arial"/>
                <w:color w:val="000000" w:themeColor="text1"/>
                <w:kern w:val="24"/>
              </w:rPr>
              <w:t>.</w:t>
            </w:r>
          </w:p>
        </w:tc>
        <w:tc>
          <w:tcPr>
            <w:tcW w:w="2340" w:type="dxa"/>
            <w:vAlign w:val="center"/>
          </w:tcPr>
          <w:p w:rsidR="00420840" w:rsidRDefault="00420840" w:rsidP="004A4B2F">
            <w:pPr>
              <w:autoSpaceDE w:val="0"/>
              <w:autoSpaceDN w:val="0"/>
              <w:adjustRightInd w:val="0"/>
              <w:jc w:val="left"/>
              <w:rPr>
                <w:rFonts w:ascii="Calibri" w:hAnsi="Calibri" w:cs="FuturaBT-Medium"/>
                <w:color w:val="231F20"/>
                <w:szCs w:val="18"/>
              </w:rPr>
            </w:pPr>
            <w:r w:rsidRPr="002519C6">
              <w:rPr>
                <w:rFonts w:ascii="Calibri" w:eastAsia="MS PGothic" w:hAnsi="Calibri" w:cs="Arial"/>
                <w:color w:val="000000" w:themeColor="text1"/>
                <w:kern w:val="24"/>
              </w:rPr>
              <w:t>Service coverage targets met</w:t>
            </w:r>
            <w:r>
              <w:rPr>
                <w:rFonts w:ascii="Calibri" w:eastAsia="MS PGothic" w:hAnsi="Calibri" w:cs="Arial"/>
                <w:color w:val="000000" w:themeColor="text1"/>
                <w:kern w:val="24"/>
              </w:rPr>
              <w:t>.</w:t>
            </w:r>
          </w:p>
        </w:tc>
        <w:tc>
          <w:tcPr>
            <w:tcW w:w="2197"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Social</w:t>
            </w:r>
          </w:p>
        </w:tc>
      </w:tr>
      <w:tr w:rsidR="00420840" w:rsidRPr="002519C6" w:rsidTr="00457FE8">
        <w:tc>
          <w:tcPr>
            <w:tcW w:w="1748" w:type="dxa"/>
            <w:vMerge/>
            <w:shd w:val="clear" w:color="auto" w:fill="DBE5F1" w:themeFill="accent1" w:themeFillTint="33"/>
            <w:vAlign w:val="center"/>
          </w:tcPr>
          <w:p w:rsidR="00420840" w:rsidRDefault="00420840" w:rsidP="004A4B2F">
            <w:pPr>
              <w:autoSpaceDE w:val="0"/>
              <w:autoSpaceDN w:val="0"/>
              <w:adjustRightInd w:val="0"/>
              <w:jc w:val="left"/>
              <w:rPr>
                <w:rFonts w:ascii="Calibri" w:hAnsi="Calibri" w:cs="FuturaBT-Bold"/>
                <w:bCs/>
                <w:color w:val="231F20"/>
              </w:rPr>
            </w:pPr>
          </w:p>
        </w:tc>
        <w:tc>
          <w:tcPr>
            <w:tcW w:w="2700" w:type="dxa"/>
            <w:vAlign w:val="center"/>
          </w:tcPr>
          <w:p w:rsidR="00420840" w:rsidRDefault="00420840" w:rsidP="004A4B2F">
            <w:pPr>
              <w:autoSpaceDE w:val="0"/>
              <w:autoSpaceDN w:val="0"/>
              <w:adjustRightInd w:val="0"/>
              <w:jc w:val="left"/>
              <w:rPr>
                <w:rFonts w:ascii="Calibri" w:eastAsia="MS PGothic" w:hAnsi="Calibri" w:cs="Arial"/>
                <w:color w:val="000000" w:themeColor="text1"/>
                <w:kern w:val="24"/>
              </w:rPr>
            </w:pPr>
            <w:proofErr w:type="gramStart"/>
            <w:r w:rsidRPr="002519C6">
              <w:rPr>
                <w:rFonts w:ascii="Calibri" w:eastAsia="MS PGothic" w:hAnsi="Calibri" w:cs="Arial"/>
                <w:color w:val="000000" w:themeColor="text1"/>
                <w:kern w:val="24"/>
              </w:rPr>
              <w:t xml:space="preserve">Dispute resolution and </w:t>
            </w:r>
            <w:r>
              <w:rPr>
                <w:rFonts w:ascii="Calibri" w:eastAsia="MS PGothic" w:hAnsi="Calibri" w:cs="Arial"/>
                <w:color w:val="000000" w:themeColor="text1"/>
                <w:kern w:val="24"/>
              </w:rPr>
              <w:t>r</w:t>
            </w:r>
            <w:r w:rsidRPr="002519C6">
              <w:rPr>
                <w:rFonts w:ascii="Calibri" w:eastAsia="MS PGothic" w:hAnsi="Calibri" w:cs="Arial"/>
                <w:color w:val="000000" w:themeColor="text1"/>
                <w:kern w:val="24"/>
              </w:rPr>
              <w:t>egulatory review</w:t>
            </w:r>
            <w:r>
              <w:rPr>
                <w:rFonts w:ascii="Calibri" w:eastAsia="MS PGothic" w:hAnsi="Calibri" w:cs="Arial"/>
                <w:color w:val="000000" w:themeColor="text1"/>
                <w:kern w:val="24"/>
              </w:rPr>
              <w:t>.</w:t>
            </w:r>
            <w:proofErr w:type="gramEnd"/>
          </w:p>
          <w:p w:rsidR="00420840" w:rsidRDefault="00420840" w:rsidP="004A4B2F">
            <w:pPr>
              <w:autoSpaceDE w:val="0"/>
              <w:autoSpaceDN w:val="0"/>
              <w:adjustRightInd w:val="0"/>
              <w:jc w:val="left"/>
              <w:rPr>
                <w:rFonts w:ascii="Calibri" w:hAnsi="Calibri" w:cs="FuturaBT-Bold"/>
                <w:bCs/>
                <w:color w:val="231F20"/>
              </w:rPr>
            </w:pPr>
          </w:p>
        </w:tc>
        <w:tc>
          <w:tcPr>
            <w:tcW w:w="2340"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Deal with disputes/ appeals</w:t>
            </w:r>
            <w:r>
              <w:rPr>
                <w:rFonts w:ascii="Calibri" w:eastAsia="MS PGothic" w:hAnsi="Calibri" w:cs="Arial"/>
                <w:color w:val="000000" w:themeColor="text1"/>
                <w:kern w:val="24"/>
              </w:rPr>
              <w:t>.</w:t>
            </w:r>
          </w:p>
        </w:tc>
        <w:tc>
          <w:tcPr>
            <w:tcW w:w="2197" w:type="dxa"/>
            <w:vAlign w:val="center"/>
          </w:tcPr>
          <w:p w:rsidR="00420840" w:rsidRDefault="00420840" w:rsidP="004A4B2F">
            <w:pPr>
              <w:autoSpaceDE w:val="0"/>
              <w:autoSpaceDN w:val="0"/>
              <w:adjustRightInd w:val="0"/>
              <w:jc w:val="left"/>
              <w:rPr>
                <w:rFonts w:ascii="Calibri" w:hAnsi="Calibri" w:cs="FuturaBT-Bold"/>
                <w:bCs/>
                <w:color w:val="FF0000"/>
              </w:rPr>
            </w:pPr>
            <w:r w:rsidRPr="002519C6">
              <w:rPr>
                <w:rFonts w:ascii="Calibri" w:eastAsia="MS PGothic" w:hAnsi="Calibri" w:cs="Arial"/>
                <w:color w:val="000000" w:themeColor="text1"/>
                <w:kern w:val="24"/>
              </w:rPr>
              <w:t>Contractual/legal</w:t>
            </w:r>
          </w:p>
        </w:tc>
      </w:tr>
      <w:tr w:rsidR="00420840" w:rsidRPr="002519C6" w:rsidTr="00457FE8">
        <w:tc>
          <w:tcPr>
            <w:tcW w:w="1748" w:type="dxa"/>
            <w:vMerge w:val="restart"/>
            <w:shd w:val="clear" w:color="auto" w:fill="DBE5F1" w:themeFill="accent1" w:themeFillTint="33"/>
          </w:tcPr>
          <w:p w:rsidR="00420840" w:rsidRPr="00D01247" w:rsidRDefault="00420840" w:rsidP="004A4B2F">
            <w:pPr>
              <w:pStyle w:val="NormalWeb"/>
              <w:spacing w:before="0" w:beforeAutospacing="0" w:after="0" w:afterAutospacing="0"/>
              <w:rPr>
                <w:rFonts w:ascii="Calibri" w:hAnsi="Calibri" w:cs="Arial"/>
                <w:b/>
                <w:sz w:val="22"/>
                <w:szCs w:val="36"/>
              </w:rPr>
            </w:pPr>
            <w:r w:rsidRPr="00D01247">
              <w:rPr>
                <w:rFonts w:ascii="Calibri" w:eastAsia="MS PGothic" w:hAnsi="Calibri" w:cs="Arial"/>
                <w:b/>
                <w:bCs/>
                <w:color w:val="000000" w:themeColor="text1"/>
                <w:kern w:val="24"/>
                <w:sz w:val="22"/>
                <w:lang w:val="en-ZA"/>
              </w:rPr>
              <w:t>Bulk waste water charges and service standards</w:t>
            </w:r>
          </w:p>
          <w:p w:rsidR="00420840"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 </w:t>
            </w:r>
          </w:p>
          <w:p w:rsidR="00420840" w:rsidRDefault="00420840" w:rsidP="004A4B2F">
            <w:pPr>
              <w:pStyle w:val="NormalWeb"/>
              <w:spacing w:before="0" w:after="0"/>
              <w:rPr>
                <w:rFonts w:ascii="Calibri" w:hAnsi="Calibri" w:cs="Arial"/>
                <w:sz w:val="22"/>
                <w:szCs w:val="36"/>
              </w:rPr>
            </w:pPr>
            <w:r w:rsidRPr="002519C6">
              <w:rPr>
                <w:rFonts w:ascii="Calibri" w:eastAsia="MS PGothic" w:hAnsi="Calibri" w:cs="Arial"/>
                <w:bCs/>
                <w:color w:val="000000" w:themeColor="text1"/>
                <w:kern w:val="24"/>
                <w:sz w:val="22"/>
                <w:lang w:val="en-ZA"/>
              </w:rPr>
              <w:t> </w:t>
            </w:r>
          </w:p>
        </w:tc>
        <w:tc>
          <w:tcPr>
            <w:tcW w:w="2700" w:type="dxa"/>
            <w:vMerge w:val="restart"/>
            <w:vAlign w:val="center"/>
          </w:tcPr>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Set rules for determination of bulk sanitation</w:t>
            </w:r>
            <w:r w:rsidR="0013385A">
              <w:rPr>
                <w:rFonts w:ascii="Calibri" w:eastAsia="MS PGothic" w:hAnsi="Calibri" w:cs="Arial"/>
                <w:bCs/>
                <w:color w:val="000000" w:themeColor="text1"/>
                <w:kern w:val="24"/>
                <w:sz w:val="22"/>
                <w:lang w:val="en-ZA"/>
              </w:rPr>
              <w:t>/waste water</w:t>
            </w:r>
            <w:r w:rsidRPr="002519C6">
              <w:rPr>
                <w:rFonts w:ascii="Calibri" w:eastAsia="MS PGothic" w:hAnsi="Calibri" w:cs="Arial"/>
                <w:bCs/>
                <w:color w:val="000000" w:themeColor="text1"/>
                <w:kern w:val="24"/>
                <w:sz w:val="22"/>
                <w:lang w:val="en-ZA"/>
              </w:rPr>
              <w:t xml:space="preserve"> charges (tariffs).</w:t>
            </w:r>
          </w:p>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 xml:space="preserve">Assess compliance with bulk </w:t>
            </w:r>
            <w:r w:rsidR="0013385A">
              <w:rPr>
                <w:rFonts w:ascii="Calibri" w:eastAsia="MS PGothic" w:hAnsi="Calibri" w:cs="Arial"/>
                <w:bCs/>
                <w:color w:val="000000" w:themeColor="text1"/>
                <w:kern w:val="24"/>
                <w:sz w:val="22"/>
                <w:lang w:val="en-ZA"/>
              </w:rPr>
              <w:t>sanitation/</w:t>
            </w:r>
            <w:r w:rsidRPr="002519C6">
              <w:rPr>
                <w:rFonts w:ascii="Calibri" w:eastAsia="MS PGothic" w:hAnsi="Calibri" w:cs="Arial"/>
                <w:bCs/>
                <w:color w:val="000000" w:themeColor="text1"/>
                <w:kern w:val="24"/>
                <w:sz w:val="22"/>
                <w:lang w:val="en-ZA"/>
              </w:rPr>
              <w:t>waste water tariff determination rules and make recommendations</w:t>
            </w:r>
          </w:p>
        </w:tc>
        <w:tc>
          <w:tcPr>
            <w:tcW w:w="2340" w:type="dxa"/>
            <w:vAlign w:val="center"/>
          </w:tcPr>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Ensure reasonable charge for sanitation customers</w:t>
            </w:r>
            <w:r>
              <w:rPr>
                <w:rFonts w:ascii="Calibri" w:eastAsia="MS PGothic" w:hAnsi="Calibri" w:cs="Arial"/>
                <w:bCs/>
                <w:color w:val="000000" w:themeColor="text1"/>
                <w:kern w:val="24"/>
                <w:sz w:val="22"/>
                <w:lang w:val="en-ZA"/>
              </w:rPr>
              <w:t>.</w:t>
            </w:r>
          </w:p>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 </w:t>
            </w:r>
          </w:p>
        </w:tc>
        <w:tc>
          <w:tcPr>
            <w:tcW w:w="2197" w:type="dxa"/>
            <w:vAlign w:val="center"/>
          </w:tcPr>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 </w:t>
            </w:r>
          </w:p>
        </w:tc>
      </w:tr>
      <w:tr w:rsidR="00420840" w:rsidRPr="002519C6" w:rsidTr="00457FE8">
        <w:tc>
          <w:tcPr>
            <w:tcW w:w="1748" w:type="dxa"/>
            <w:vMerge/>
            <w:shd w:val="clear" w:color="auto" w:fill="DBE5F1" w:themeFill="accent1" w:themeFillTint="33"/>
            <w:vAlign w:val="center"/>
          </w:tcPr>
          <w:p w:rsidR="00420840" w:rsidRDefault="00420840" w:rsidP="004A4B2F">
            <w:pPr>
              <w:pStyle w:val="NormalWeb"/>
              <w:spacing w:before="0" w:after="0"/>
              <w:rPr>
                <w:rFonts w:ascii="Calibri" w:hAnsi="Calibri" w:cs="FuturaBT-Bold"/>
                <w:bCs/>
                <w:color w:val="231F20"/>
              </w:rPr>
            </w:pPr>
          </w:p>
        </w:tc>
        <w:tc>
          <w:tcPr>
            <w:tcW w:w="2700" w:type="dxa"/>
            <w:vMerge/>
            <w:vAlign w:val="center"/>
          </w:tcPr>
          <w:p w:rsidR="00420840" w:rsidRDefault="00420840" w:rsidP="004A4B2F">
            <w:pPr>
              <w:autoSpaceDE w:val="0"/>
              <w:autoSpaceDN w:val="0"/>
              <w:adjustRightInd w:val="0"/>
              <w:jc w:val="left"/>
              <w:rPr>
                <w:rFonts w:ascii="Calibri" w:hAnsi="Calibri" w:cs="FuturaBT-Bold"/>
                <w:bCs/>
                <w:color w:val="231F20"/>
              </w:rPr>
            </w:pPr>
          </w:p>
        </w:tc>
        <w:tc>
          <w:tcPr>
            <w:tcW w:w="2340" w:type="dxa"/>
            <w:vAlign w:val="center"/>
          </w:tcPr>
          <w:p w:rsidR="00420840" w:rsidRPr="002519C6" w:rsidRDefault="00420840" w:rsidP="004A4B2F">
            <w:pPr>
              <w:pStyle w:val="NormalWeb"/>
              <w:spacing w:before="0" w:beforeAutospacing="0" w:after="0" w:afterAutospacing="0"/>
              <w:rPr>
                <w:rFonts w:ascii="Calibri" w:hAnsi="Calibri" w:cs="Arial"/>
                <w:sz w:val="22"/>
                <w:szCs w:val="36"/>
              </w:rPr>
            </w:pPr>
            <w:proofErr w:type="gramStart"/>
            <w:r w:rsidRPr="002519C6">
              <w:rPr>
                <w:rFonts w:ascii="Calibri" w:eastAsia="MS PGothic" w:hAnsi="Calibri" w:cs="Arial"/>
                <w:color w:val="000000" w:themeColor="text1"/>
                <w:kern w:val="24"/>
                <w:sz w:val="22"/>
                <w:lang w:val="en-ZA"/>
              </w:rPr>
              <w:t>Financial sustainability of institutions</w:t>
            </w:r>
            <w:r>
              <w:rPr>
                <w:rFonts w:ascii="Calibri" w:eastAsia="MS PGothic" w:hAnsi="Calibri" w:cs="Arial"/>
                <w:color w:val="000000" w:themeColor="text1"/>
                <w:kern w:val="24"/>
                <w:sz w:val="22"/>
                <w:lang w:val="en-ZA"/>
              </w:rPr>
              <w:t>.</w:t>
            </w:r>
            <w:proofErr w:type="gramEnd"/>
          </w:p>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 </w:t>
            </w:r>
          </w:p>
        </w:tc>
        <w:tc>
          <w:tcPr>
            <w:tcW w:w="2197"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 </w:t>
            </w:r>
          </w:p>
        </w:tc>
      </w:tr>
      <w:tr w:rsidR="00420840" w:rsidRPr="002519C6" w:rsidTr="00080B1E">
        <w:tc>
          <w:tcPr>
            <w:tcW w:w="1748" w:type="dxa"/>
            <w:vMerge/>
            <w:shd w:val="clear" w:color="auto" w:fill="DBE5F1" w:themeFill="accent1" w:themeFillTint="33"/>
            <w:vAlign w:val="center"/>
          </w:tcPr>
          <w:p w:rsidR="00420840" w:rsidRDefault="00420840" w:rsidP="004A4B2F">
            <w:pPr>
              <w:pStyle w:val="NormalWeb"/>
              <w:spacing w:before="0" w:after="0"/>
              <w:rPr>
                <w:rFonts w:ascii="Calibri" w:hAnsi="Calibri" w:cs="FuturaBT-Bold"/>
                <w:bCs/>
                <w:color w:val="231F20"/>
              </w:rPr>
            </w:pPr>
          </w:p>
        </w:tc>
        <w:tc>
          <w:tcPr>
            <w:tcW w:w="2700" w:type="dxa"/>
          </w:tcPr>
          <w:p w:rsidR="00420840" w:rsidRPr="002519C6" w:rsidRDefault="00420840" w:rsidP="0013385A">
            <w:pPr>
              <w:pStyle w:val="NormalWeb"/>
              <w:spacing w:before="0" w:beforeAutospacing="0" w:after="0" w:afterAutospacing="0"/>
              <w:rPr>
                <w:rFonts w:ascii="Calibri" w:hAnsi="Calibri" w:cs="Arial"/>
                <w:sz w:val="22"/>
                <w:szCs w:val="36"/>
              </w:rPr>
            </w:pPr>
            <w:r w:rsidRPr="002519C6">
              <w:rPr>
                <w:rFonts w:ascii="Calibri" w:eastAsia="MS PGothic" w:hAnsi="Calibri" w:cs="Arial"/>
                <w:color w:val="000000" w:themeColor="text1"/>
                <w:kern w:val="24"/>
                <w:sz w:val="22"/>
                <w:lang w:val="en-ZA"/>
              </w:rPr>
              <w:t>Monitor reliability of service</w:t>
            </w:r>
            <w:r>
              <w:rPr>
                <w:rFonts w:ascii="Calibri" w:eastAsia="MS PGothic" w:hAnsi="Calibri" w:cs="Arial"/>
                <w:color w:val="000000" w:themeColor="text1"/>
                <w:kern w:val="24"/>
                <w:sz w:val="22"/>
                <w:lang w:val="en-ZA"/>
              </w:rPr>
              <w:t>.</w:t>
            </w:r>
          </w:p>
          <w:p w:rsidR="00420840" w:rsidRDefault="00420840" w:rsidP="0013385A">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 </w:t>
            </w:r>
          </w:p>
        </w:tc>
        <w:tc>
          <w:tcPr>
            <w:tcW w:w="2340" w:type="dxa"/>
            <w:vAlign w:val="center"/>
          </w:tcPr>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color w:val="000000" w:themeColor="text1"/>
                <w:kern w:val="24"/>
                <w:sz w:val="22"/>
                <w:lang w:val="en-ZA"/>
              </w:rPr>
              <w:t>Specifying asset</w:t>
            </w:r>
          </w:p>
          <w:p w:rsidR="00420840" w:rsidRPr="002519C6" w:rsidRDefault="00420840" w:rsidP="004A4B2F">
            <w:pPr>
              <w:pStyle w:val="NormalWeb"/>
              <w:spacing w:before="0" w:beforeAutospacing="0" w:after="0" w:afterAutospacing="0"/>
              <w:rPr>
                <w:rFonts w:ascii="Calibri" w:hAnsi="Calibri" w:cs="Arial"/>
                <w:sz w:val="22"/>
                <w:szCs w:val="36"/>
              </w:rPr>
            </w:pPr>
            <w:proofErr w:type="gramStart"/>
            <w:r>
              <w:rPr>
                <w:rFonts w:ascii="Calibri" w:eastAsia="MS PGothic" w:hAnsi="Calibri" w:cs="Arial"/>
                <w:color w:val="000000" w:themeColor="text1"/>
                <w:kern w:val="24"/>
                <w:sz w:val="22"/>
                <w:lang w:val="en-ZA"/>
              </w:rPr>
              <w:t>c</w:t>
            </w:r>
            <w:r w:rsidRPr="002519C6">
              <w:rPr>
                <w:rFonts w:ascii="Calibri" w:eastAsia="MS PGothic" w:hAnsi="Calibri" w:cs="Arial"/>
                <w:color w:val="000000" w:themeColor="text1"/>
                <w:kern w:val="24"/>
                <w:sz w:val="22"/>
                <w:lang w:val="en-ZA"/>
              </w:rPr>
              <w:t>onditions</w:t>
            </w:r>
            <w:proofErr w:type="gramEnd"/>
            <w:r>
              <w:rPr>
                <w:rFonts w:ascii="Calibri" w:eastAsia="MS PGothic" w:hAnsi="Calibri" w:cs="Arial"/>
                <w:color w:val="000000" w:themeColor="text1"/>
                <w:kern w:val="24"/>
                <w:sz w:val="22"/>
                <w:lang w:val="en-ZA"/>
              </w:rPr>
              <w:t>.</w:t>
            </w:r>
          </w:p>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Norms and standards met</w:t>
            </w:r>
            <w:r>
              <w:rPr>
                <w:rFonts w:ascii="Calibri" w:eastAsia="MS PGothic" w:hAnsi="Calibri" w:cs="Arial"/>
                <w:color w:val="000000" w:themeColor="text1"/>
                <w:kern w:val="24"/>
              </w:rPr>
              <w:t>.</w:t>
            </w:r>
          </w:p>
        </w:tc>
        <w:tc>
          <w:tcPr>
            <w:tcW w:w="2197"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Technical/social</w:t>
            </w:r>
          </w:p>
        </w:tc>
      </w:tr>
      <w:tr w:rsidR="00420840" w:rsidRPr="002519C6" w:rsidTr="00080B1E">
        <w:tc>
          <w:tcPr>
            <w:tcW w:w="1748" w:type="dxa"/>
            <w:vMerge/>
            <w:shd w:val="clear" w:color="auto" w:fill="DBE5F1" w:themeFill="accent1" w:themeFillTint="33"/>
            <w:vAlign w:val="center"/>
          </w:tcPr>
          <w:p w:rsidR="00420840" w:rsidRDefault="00420840" w:rsidP="004A4B2F">
            <w:pPr>
              <w:pStyle w:val="NormalWeb"/>
              <w:spacing w:before="0" w:after="0"/>
              <w:rPr>
                <w:rFonts w:ascii="Calibri" w:hAnsi="Calibri" w:cs="FuturaBT-Bold"/>
                <w:bCs/>
                <w:color w:val="231F20"/>
              </w:rPr>
            </w:pPr>
          </w:p>
        </w:tc>
        <w:tc>
          <w:tcPr>
            <w:tcW w:w="2700" w:type="dxa"/>
          </w:tcPr>
          <w:p w:rsidR="00420840" w:rsidRPr="002519C6" w:rsidRDefault="00420840" w:rsidP="0013385A">
            <w:pPr>
              <w:pStyle w:val="NormalWeb"/>
              <w:spacing w:before="0" w:beforeAutospacing="0" w:after="0" w:afterAutospacing="0"/>
              <w:rPr>
                <w:rFonts w:ascii="Calibri" w:hAnsi="Calibri" w:cs="Arial"/>
                <w:sz w:val="22"/>
                <w:szCs w:val="36"/>
              </w:rPr>
            </w:pPr>
            <w:proofErr w:type="gramStart"/>
            <w:r w:rsidRPr="002519C6">
              <w:rPr>
                <w:rFonts w:ascii="Calibri" w:eastAsia="MS PGothic" w:hAnsi="Calibri" w:cs="Arial"/>
                <w:color w:val="000000" w:themeColor="text1"/>
                <w:kern w:val="24"/>
                <w:sz w:val="22"/>
                <w:lang w:val="en-ZA"/>
              </w:rPr>
              <w:t>Customer protection</w:t>
            </w:r>
            <w:r>
              <w:rPr>
                <w:rFonts w:ascii="Calibri" w:eastAsia="MS PGothic" w:hAnsi="Calibri" w:cs="Arial"/>
                <w:color w:val="000000" w:themeColor="text1"/>
                <w:kern w:val="24"/>
                <w:sz w:val="22"/>
                <w:lang w:val="en-ZA"/>
              </w:rPr>
              <w:t>.</w:t>
            </w:r>
            <w:proofErr w:type="gramEnd"/>
          </w:p>
          <w:p w:rsidR="00420840" w:rsidRDefault="00420840" w:rsidP="0013385A">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 </w:t>
            </w:r>
          </w:p>
        </w:tc>
        <w:tc>
          <w:tcPr>
            <w:tcW w:w="2340"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Norms and standards met</w:t>
            </w:r>
            <w:r>
              <w:rPr>
                <w:rFonts w:ascii="Calibri" w:eastAsia="MS PGothic" w:hAnsi="Calibri" w:cs="Arial"/>
                <w:color w:val="000000" w:themeColor="text1"/>
                <w:kern w:val="24"/>
              </w:rPr>
              <w:t>.</w:t>
            </w:r>
          </w:p>
        </w:tc>
        <w:tc>
          <w:tcPr>
            <w:tcW w:w="2197"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 </w:t>
            </w:r>
          </w:p>
        </w:tc>
      </w:tr>
      <w:tr w:rsidR="00420840" w:rsidRPr="002519C6" w:rsidTr="00080B1E">
        <w:tc>
          <w:tcPr>
            <w:tcW w:w="1748" w:type="dxa"/>
            <w:vMerge/>
            <w:shd w:val="clear" w:color="auto" w:fill="DBE5F1" w:themeFill="accent1" w:themeFillTint="33"/>
            <w:vAlign w:val="center"/>
          </w:tcPr>
          <w:p w:rsidR="00420840" w:rsidRDefault="00420840" w:rsidP="004A4B2F">
            <w:pPr>
              <w:pStyle w:val="NormalWeb"/>
              <w:spacing w:before="0" w:after="0"/>
              <w:rPr>
                <w:rFonts w:ascii="Calibri" w:hAnsi="Calibri" w:cs="FuturaBT-Bold"/>
                <w:bCs/>
                <w:i/>
                <w:color w:val="231F20"/>
              </w:rPr>
            </w:pPr>
          </w:p>
        </w:tc>
        <w:tc>
          <w:tcPr>
            <w:tcW w:w="2700" w:type="dxa"/>
          </w:tcPr>
          <w:p w:rsidR="00420840" w:rsidRDefault="00420840" w:rsidP="0013385A">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Monitor efficiency and serviceability of supply</w:t>
            </w:r>
            <w:r>
              <w:rPr>
                <w:rFonts w:ascii="Calibri" w:eastAsia="MS PGothic" w:hAnsi="Calibri" w:cs="Arial"/>
                <w:color w:val="000000" w:themeColor="text1"/>
                <w:kern w:val="24"/>
              </w:rPr>
              <w:t>.</w:t>
            </w:r>
          </w:p>
        </w:tc>
        <w:tc>
          <w:tcPr>
            <w:tcW w:w="2340" w:type="dxa"/>
            <w:vAlign w:val="center"/>
          </w:tcPr>
          <w:p w:rsidR="00420840" w:rsidRDefault="00420840" w:rsidP="004A4B2F">
            <w:pPr>
              <w:autoSpaceDE w:val="0"/>
              <w:autoSpaceDN w:val="0"/>
              <w:adjustRightInd w:val="0"/>
              <w:jc w:val="left"/>
              <w:rPr>
                <w:rFonts w:ascii="Calibri" w:hAnsi="Calibri" w:cs="FuturaBT-Bold"/>
                <w:bCs/>
                <w:color w:val="231F20"/>
              </w:rPr>
            </w:pPr>
            <w:proofErr w:type="gramStart"/>
            <w:r w:rsidRPr="002519C6">
              <w:rPr>
                <w:rFonts w:ascii="Calibri" w:eastAsia="MS PGothic" w:hAnsi="Calibri" w:cs="Arial"/>
                <w:color w:val="000000" w:themeColor="text1"/>
                <w:kern w:val="24"/>
              </w:rPr>
              <w:t>Specifying efficiency and or performance targets</w:t>
            </w:r>
            <w:r>
              <w:rPr>
                <w:rFonts w:ascii="Calibri" w:eastAsia="MS PGothic" w:hAnsi="Calibri" w:cs="Arial"/>
                <w:color w:val="000000" w:themeColor="text1"/>
                <w:kern w:val="24"/>
              </w:rPr>
              <w:t>.</w:t>
            </w:r>
            <w:proofErr w:type="gramEnd"/>
          </w:p>
        </w:tc>
        <w:tc>
          <w:tcPr>
            <w:tcW w:w="2197"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Technical/social</w:t>
            </w:r>
          </w:p>
        </w:tc>
      </w:tr>
      <w:tr w:rsidR="00420840" w:rsidRPr="002519C6" w:rsidTr="00457FE8">
        <w:tc>
          <w:tcPr>
            <w:tcW w:w="1748" w:type="dxa"/>
            <w:vMerge/>
            <w:shd w:val="clear" w:color="auto" w:fill="DBE5F1" w:themeFill="accent1" w:themeFillTint="33"/>
          </w:tcPr>
          <w:p w:rsidR="00420840" w:rsidRDefault="00420840" w:rsidP="004A4B2F">
            <w:pPr>
              <w:pStyle w:val="NormalWeb"/>
              <w:spacing w:before="0" w:beforeAutospacing="0" w:after="0" w:afterAutospacing="0"/>
              <w:rPr>
                <w:rFonts w:ascii="Calibri" w:hAnsi="Calibri" w:cs="Arial"/>
                <w:sz w:val="22"/>
                <w:szCs w:val="36"/>
              </w:rPr>
            </w:pPr>
          </w:p>
        </w:tc>
        <w:tc>
          <w:tcPr>
            <w:tcW w:w="2700" w:type="dxa"/>
            <w:vAlign w:val="center"/>
          </w:tcPr>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color w:val="000000" w:themeColor="text1"/>
                <w:kern w:val="24"/>
                <w:sz w:val="22"/>
                <w:lang w:val="en-ZA"/>
              </w:rPr>
              <w:t xml:space="preserve">Dispute resolution/ </w:t>
            </w:r>
            <w:r>
              <w:rPr>
                <w:rFonts w:ascii="Calibri" w:eastAsia="MS PGothic" w:hAnsi="Calibri" w:cs="Arial"/>
                <w:color w:val="000000" w:themeColor="text1"/>
                <w:kern w:val="24"/>
                <w:sz w:val="22"/>
                <w:lang w:val="en-ZA"/>
              </w:rPr>
              <w:t>r</w:t>
            </w:r>
            <w:r w:rsidRPr="002519C6">
              <w:rPr>
                <w:rFonts w:ascii="Calibri" w:eastAsia="MS PGothic" w:hAnsi="Calibri" w:cs="Arial"/>
                <w:color w:val="000000" w:themeColor="text1"/>
                <w:kern w:val="24"/>
                <w:sz w:val="22"/>
                <w:lang w:val="en-ZA"/>
              </w:rPr>
              <w:t>egulatory review</w:t>
            </w:r>
          </w:p>
        </w:tc>
        <w:tc>
          <w:tcPr>
            <w:tcW w:w="2340" w:type="dxa"/>
            <w:vAlign w:val="center"/>
          </w:tcPr>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color w:val="000000" w:themeColor="text1"/>
                <w:kern w:val="24"/>
                <w:sz w:val="22"/>
                <w:lang w:val="en-ZA"/>
              </w:rPr>
              <w:t>Deal with disputes/ appeals</w:t>
            </w:r>
            <w:r>
              <w:rPr>
                <w:rFonts w:ascii="Calibri" w:eastAsia="MS PGothic" w:hAnsi="Calibri" w:cs="Arial"/>
                <w:color w:val="000000" w:themeColor="text1"/>
                <w:kern w:val="24"/>
                <w:sz w:val="22"/>
                <w:lang w:val="en-ZA"/>
              </w:rPr>
              <w:t>.</w:t>
            </w:r>
          </w:p>
        </w:tc>
        <w:tc>
          <w:tcPr>
            <w:tcW w:w="2197" w:type="dxa"/>
            <w:vAlign w:val="center"/>
          </w:tcPr>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color w:val="000000" w:themeColor="text1"/>
                <w:kern w:val="24"/>
                <w:sz w:val="22"/>
                <w:lang w:val="en-ZA"/>
              </w:rPr>
              <w:t>Contractual/legal</w:t>
            </w:r>
          </w:p>
        </w:tc>
      </w:tr>
      <w:tr w:rsidR="00420840" w:rsidRPr="002519C6" w:rsidTr="00080B1E">
        <w:tc>
          <w:tcPr>
            <w:tcW w:w="1748" w:type="dxa"/>
            <w:vMerge w:val="restart"/>
            <w:shd w:val="clear" w:color="auto" w:fill="DBE5F1" w:themeFill="accent1" w:themeFillTint="33"/>
          </w:tcPr>
          <w:p w:rsidR="00420840" w:rsidRPr="00D01247" w:rsidRDefault="00420840" w:rsidP="004A4B2F">
            <w:pPr>
              <w:pStyle w:val="NormalWeb"/>
              <w:spacing w:before="0" w:beforeAutospacing="0" w:after="0" w:afterAutospacing="0"/>
              <w:rPr>
                <w:rFonts w:ascii="Calibri" w:hAnsi="Calibri" w:cs="Arial"/>
                <w:b/>
                <w:sz w:val="22"/>
                <w:szCs w:val="36"/>
              </w:rPr>
            </w:pPr>
            <w:r w:rsidRPr="00D01247">
              <w:rPr>
                <w:rFonts w:ascii="Calibri" w:eastAsia="MS PGothic" w:hAnsi="Calibri" w:cs="Arial"/>
                <w:b/>
                <w:bCs/>
                <w:color w:val="000000" w:themeColor="text1"/>
                <w:kern w:val="24"/>
                <w:sz w:val="22"/>
                <w:lang w:val="en-ZA"/>
              </w:rPr>
              <w:t>Waste discharge charge.</w:t>
            </w:r>
          </w:p>
          <w:p w:rsidR="00420840"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 </w:t>
            </w:r>
          </w:p>
        </w:tc>
        <w:tc>
          <w:tcPr>
            <w:tcW w:w="2700" w:type="dxa"/>
            <w:vMerge w:val="restart"/>
          </w:tcPr>
          <w:p w:rsidR="00420840" w:rsidRPr="002519C6" w:rsidRDefault="00420840" w:rsidP="0013385A">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Set rules for waste discharge charge determination.</w:t>
            </w:r>
          </w:p>
          <w:p w:rsidR="00420840" w:rsidRPr="002519C6" w:rsidRDefault="00420840" w:rsidP="0013385A">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Approve waste discharge charge</w:t>
            </w:r>
            <w:r>
              <w:rPr>
                <w:rFonts w:ascii="Calibri" w:eastAsia="MS PGothic" w:hAnsi="Calibri" w:cs="Arial"/>
                <w:bCs/>
                <w:color w:val="000000" w:themeColor="text1"/>
                <w:kern w:val="24"/>
                <w:sz w:val="22"/>
                <w:lang w:val="en-ZA"/>
              </w:rPr>
              <w:t>.</w:t>
            </w:r>
          </w:p>
        </w:tc>
        <w:tc>
          <w:tcPr>
            <w:tcW w:w="2340" w:type="dxa"/>
            <w:vAlign w:val="center"/>
          </w:tcPr>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Ensure reasonable charges</w:t>
            </w:r>
            <w:r>
              <w:rPr>
                <w:rFonts w:ascii="Calibri" w:eastAsia="MS PGothic" w:hAnsi="Calibri" w:cs="Arial"/>
                <w:bCs/>
                <w:color w:val="000000" w:themeColor="text1"/>
                <w:kern w:val="24"/>
                <w:sz w:val="22"/>
                <w:lang w:val="en-ZA"/>
              </w:rPr>
              <w:t>.</w:t>
            </w:r>
          </w:p>
        </w:tc>
        <w:tc>
          <w:tcPr>
            <w:tcW w:w="2197" w:type="dxa"/>
            <w:vAlign w:val="center"/>
          </w:tcPr>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Environmental</w:t>
            </w:r>
          </w:p>
        </w:tc>
      </w:tr>
      <w:tr w:rsidR="00420840" w:rsidRPr="002519C6" w:rsidTr="00457FE8">
        <w:tc>
          <w:tcPr>
            <w:tcW w:w="1748" w:type="dxa"/>
            <w:vMerge/>
            <w:shd w:val="clear" w:color="auto" w:fill="DBE5F1" w:themeFill="accent1" w:themeFillTint="33"/>
            <w:vAlign w:val="center"/>
          </w:tcPr>
          <w:p w:rsidR="00420840" w:rsidRDefault="00420840" w:rsidP="004A4B2F">
            <w:pPr>
              <w:autoSpaceDE w:val="0"/>
              <w:autoSpaceDN w:val="0"/>
              <w:adjustRightInd w:val="0"/>
              <w:jc w:val="left"/>
              <w:rPr>
                <w:rFonts w:ascii="Calibri" w:hAnsi="Calibri" w:cs="FuturaBT-Bold"/>
                <w:bCs/>
                <w:color w:val="231F20"/>
              </w:rPr>
            </w:pPr>
          </w:p>
        </w:tc>
        <w:tc>
          <w:tcPr>
            <w:tcW w:w="2700" w:type="dxa"/>
            <w:vMerge/>
            <w:vAlign w:val="center"/>
          </w:tcPr>
          <w:p w:rsidR="00420840" w:rsidRDefault="00420840" w:rsidP="004A4B2F">
            <w:pPr>
              <w:jc w:val="left"/>
              <w:rPr>
                <w:rFonts w:ascii="Calibri" w:hAnsi="Calibri" w:cs="FuturaBT-Bold"/>
              </w:rPr>
            </w:pPr>
          </w:p>
        </w:tc>
        <w:tc>
          <w:tcPr>
            <w:tcW w:w="2340" w:type="dxa"/>
            <w:vAlign w:val="center"/>
          </w:tcPr>
          <w:p w:rsidR="00420840" w:rsidRPr="002519C6" w:rsidRDefault="00420840" w:rsidP="004A4B2F">
            <w:pPr>
              <w:pStyle w:val="NormalWeb"/>
              <w:spacing w:before="0" w:beforeAutospacing="0" w:after="0" w:afterAutospacing="0"/>
              <w:rPr>
                <w:rFonts w:ascii="Calibri" w:hAnsi="Calibri" w:cs="Arial"/>
                <w:sz w:val="22"/>
                <w:szCs w:val="36"/>
              </w:rPr>
            </w:pPr>
            <w:proofErr w:type="gramStart"/>
            <w:r w:rsidRPr="002519C6">
              <w:rPr>
                <w:rFonts w:ascii="Calibri" w:eastAsia="MS PGothic" w:hAnsi="Calibri" w:cs="Arial"/>
                <w:color w:val="000000" w:themeColor="text1"/>
                <w:kern w:val="24"/>
                <w:sz w:val="22"/>
                <w:lang w:val="en-ZA"/>
              </w:rPr>
              <w:t>Financial sustainability of institutions</w:t>
            </w:r>
            <w:r>
              <w:rPr>
                <w:rFonts w:ascii="Calibri" w:eastAsia="MS PGothic" w:hAnsi="Calibri" w:cs="Arial"/>
                <w:color w:val="000000" w:themeColor="text1"/>
                <w:kern w:val="24"/>
                <w:sz w:val="22"/>
                <w:lang w:val="en-ZA"/>
              </w:rPr>
              <w:t>.</w:t>
            </w:r>
            <w:proofErr w:type="gramEnd"/>
          </w:p>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Protect water quality and consumers </w:t>
            </w:r>
          </w:p>
        </w:tc>
        <w:tc>
          <w:tcPr>
            <w:tcW w:w="2197" w:type="dxa"/>
            <w:vAlign w:val="center"/>
          </w:tcPr>
          <w:p w:rsidR="00420840" w:rsidRDefault="00420840" w:rsidP="004A4B2F">
            <w:pPr>
              <w:autoSpaceDE w:val="0"/>
              <w:autoSpaceDN w:val="0"/>
              <w:adjustRightInd w:val="0"/>
              <w:jc w:val="left"/>
              <w:rPr>
                <w:rFonts w:ascii="Calibri" w:eastAsia="MS PGothic" w:hAnsi="Calibri" w:cs="Arial"/>
                <w:color w:val="000000" w:themeColor="text1"/>
                <w:kern w:val="24"/>
              </w:rPr>
            </w:pPr>
            <w:r w:rsidRPr="002519C6">
              <w:rPr>
                <w:rFonts w:ascii="Calibri" w:eastAsia="MS PGothic" w:hAnsi="Calibri" w:cs="Arial"/>
                <w:color w:val="000000" w:themeColor="text1"/>
                <w:kern w:val="24"/>
              </w:rPr>
              <w:t> </w:t>
            </w:r>
          </w:p>
          <w:p w:rsidR="00420840" w:rsidRDefault="00420840" w:rsidP="004A4B2F">
            <w:pPr>
              <w:autoSpaceDE w:val="0"/>
              <w:autoSpaceDN w:val="0"/>
              <w:adjustRightInd w:val="0"/>
              <w:jc w:val="left"/>
              <w:rPr>
                <w:rFonts w:ascii="Calibri" w:hAnsi="Calibri" w:cs="FuturaBT-Bold"/>
                <w:bCs/>
                <w:color w:val="231F20"/>
              </w:rPr>
            </w:pPr>
            <w:r>
              <w:rPr>
                <w:rFonts w:ascii="Calibri" w:eastAsia="MS PGothic" w:hAnsi="Calibri" w:cs="Arial"/>
                <w:color w:val="000000" w:themeColor="text1"/>
                <w:kern w:val="24"/>
              </w:rPr>
              <w:t>Environmental</w:t>
            </w:r>
            <w:r w:rsidR="0013385A">
              <w:rPr>
                <w:rFonts w:ascii="Calibri" w:eastAsia="MS PGothic" w:hAnsi="Calibri" w:cs="Arial"/>
                <w:color w:val="000000" w:themeColor="text1"/>
                <w:kern w:val="24"/>
              </w:rPr>
              <w:t>/ Health</w:t>
            </w:r>
          </w:p>
        </w:tc>
      </w:tr>
      <w:tr w:rsidR="00420840" w:rsidRPr="002519C6" w:rsidTr="00457FE8">
        <w:tc>
          <w:tcPr>
            <w:tcW w:w="1748" w:type="dxa"/>
            <w:vMerge/>
            <w:shd w:val="clear" w:color="auto" w:fill="DBE5F1" w:themeFill="accent1" w:themeFillTint="33"/>
            <w:vAlign w:val="center"/>
          </w:tcPr>
          <w:p w:rsidR="00420840" w:rsidRDefault="00420840" w:rsidP="004A4B2F">
            <w:pPr>
              <w:autoSpaceDE w:val="0"/>
              <w:autoSpaceDN w:val="0"/>
              <w:adjustRightInd w:val="0"/>
              <w:jc w:val="left"/>
              <w:rPr>
                <w:rFonts w:ascii="Calibri" w:hAnsi="Calibri" w:cs="FuturaBT-Bold"/>
                <w:bCs/>
                <w:color w:val="231F20"/>
              </w:rPr>
            </w:pPr>
          </w:p>
        </w:tc>
        <w:tc>
          <w:tcPr>
            <w:tcW w:w="2700" w:type="dxa"/>
            <w:vAlign w:val="center"/>
          </w:tcPr>
          <w:p w:rsidR="00420840" w:rsidRDefault="00420840" w:rsidP="004A4B2F">
            <w:pPr>
              <w:autoSpaceDE w:val="0"/>
              <w:autoSpaceDN w:val="0"/>
              <w:adjustRightInd w:val="0"/>
              <w:jc w:val="left"/>
              <w:rPr>
                <w:rFonts w:ascii="Calibri" w:hAnsi="Calibri" w:cs="FuturaBT-Bold"/>
                <w:bCs/>
                <w:color w:val="231F20"/>
              </w:rPr>
            </w:pPr>
            <w:proofErr w:type="gramStart"/>
            <w:r w:rsidRPr="002519C6">
              <w:rPr>
                <w:rFonts w:ascii="Calibri" w:eastAsia="MS PGothic" w:hAnsi="Calibri" w:cs="Arial"/>
                <w:color w:val="000000" w:themeColor="text1"/>
                <w:kern w:val="24"/>
              </w:rPr>
              <w:t>Dispute resolution/</w:t>
            </w:r>
            <w:r>
              <w:rPr>
                <w:rFonts w:ascii="Calibri" w:eastAsia="MS PGothic" w:hAnsi="Calibri" w:cs="Arial"/>
                <w:color w:val="000000" w:themeColor="text1"/>
                <w:kern w:val="24"/>
              </w:rPr>
              <w:t>r</w:t>
            </w:r>
            <w:r w:rsidRPr="002519C6">
              <w:rPr>
                <w:rFonts w:ascii="Calibri" w:eastAsia="MS PGothic" w:hAnsi="Calibri" w:cs="Arial"/>
                <w:color w:val="000000" w:themeColor="text1"/>
                <w:kern w:val="24"/>
              </w:rPr>
              <w:t>egulatory review</w:t>
            </w:r>
            <w:r>
              <w:rPr>
                <w:rFonts w:ascii="Calibri" w:eastAsia="MS PGothic" w:hAnsi="Calibri" w:cs="Arial"/>
                <w:color w:val="000000" w:themeColor="text1"/>
                <w:kern w:val="24"/>
              </w:rPr>
              <w:t>.</w:t>
            </w:r>
            <w:proofErr w:type="gramEnd"/>
          </w:p>
        </w:tc>
        <w:tc>
          <w:tcPr>
            <w:tcW w:w="2340"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Deal with disputes/ appeals</w:t>
            </w:r>
            <w:r>
              <w:rPr>
                <w:rFonts w:ascii="Calibri" w:eastAsia="MS PGothic" w:hAnsi="Calibri" w:cs="Arial"/>
                <w:color w:val="000000" w:themeColor="text1"/>
                <w:kern w:val="24"/>
              </w:rPr>
              <w:t>.</w:t>
            </w:r>
          </w:p>
        </w:tc>
        <w:tc>
          <w:tcPr>
            <w:tcW w:w="2197"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Contractual/legal</w:t>
            </w:r>
          </w:p>
        </w:tc>
      </w:tr>
      <w:tr w:rsidR="00420840" w:rsidRPr="002519C6" w:rsidTr="00080B1E">
        <w:tc>
          <w:tcPr>
            <w:tcW w:w="1748" w:type="dxa"/>
            <w:vMerge w:val="restart"/>
            <w:shd w:val="clear" w:color="auto" w:fill="DBE5F1" w:themeFill="accent1" w:themeFillTint="33"/>
          </w:tcPr>
          <w:p w:rsidR="00420840" w:rsidRPr="00D01247" w:rsidRDefault="00420840" w:rsidP="004A4B2F">
            <w:pPr>
              <w:pStyle w:val="NormalWeb"/>
              <w:spacing w:before="0" w:beforeAutospacing="0" w:after="0" w:afterAutospacing="0"/>
              <w:rPr>
                <w:rFonts w:ascii="Calibri" w:hAnsi="Calibri" w:cs="Arial"/>
                <w:b/>
                <w:sz w:val="22"/>
                <w:szCs w:val="36"/>
              </w:rPr>
            </w:pPr>
            <w:r w:rsidRPr="00D01247">
              <w:rPr>
                <w:rFonts w:ascii="Calibri" w:eastAsia="MS PGothic" w:hAnsi="Calibri" w:cs="Arial"/>
                <w:b/>
                <w:bCs/>
                <w:color w:val="000000" w:themeColor="text1"/>
                <w:kern w:val="24"/>
                <w:sz w:val="22"/>
                <w:lang w:val="en-ZA"/>
              </w:rPr>
              <w:t>International agreements/ charges</w:t>
            </w:r>
          </w:p>
          <w:p w:rsidR="00420840"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bCs/>
                <w:color w:val="000000" w:themeColor="text1"/>
                <w:kern w:val="24"/>
                <w:sz w:val="22"/>
                <w:lang w:val="en-ZA"/>
              </w:rPr>
              <w:t> </w:t>
            </w:r>
          </w:p>
        </w:tc>
        <w:tc>
          <w:tcPr>
            <w:tcW w:w="2700" w:type="dxa"/>
            <w:vMerge w:val="restart"/>
          </w:tcPr>
          <w:p w:rsidR="00420840" w:rsidRPr="002519C6" w:rsidRDefault="00420840" w:rsidP="0013385A">
            <w:pPr>
              <w:pStyle w:val="NormalWeb"/>
              <w:spacing w:before="0" w:beforeAutospacing="0" w:after="0" w:afterAutospacing="0"/>
              <w:rPr>
                <w:rFonts w:ascii="Calibri" w:hAnsi="Calibri" w:cs="Arial"/>
                <w:sz w:val="22"/>
                <w:szCs w:val="36"/>
              </w:rPr>
            </w:pPr>
            <w:r w:rsidRPr="002519C6">
              <w:rPr>
                <w:rFonts w:ascii="Calibri" w:eastAsia="MS PGothic" w:hAnsi="Calibri" w:cs="Arial"/>
                <w:color w:val="000000" w:themeColor="text1"/>
                <w:kern w:val="24"/>
                <w:sz w:val="22"/>
                <w:lang w:val="en-ZA"/>
              </w:rPr>
              <w:t>Set rules for review of existing raw water charges</w:t>
            </w:r>
            <w:r>
              <w:rPr>
                <w:rFonts w:ascii="Calibri" w:eastAsia="MS PGothic" w:hAnsi="Calibri" w:cs="Arial"/>
                <w:color w:val="000000" w:themeColor="text1"/>
                <w:kern w:val="24"/>
                <w:sz w:val="22"/>
                <w:lang w:val="en-ZA"/>
              </w:rPr>
              <w:t>.</w:t>
            </w:r>
          </w:p>
        </w:tc>
        <w:tc>
          <w:tcPr>
            <w:tcW w:w="2340" w:type="dxa"/>
            <w:vAlign w:val="center"/>
          </w:tcPr>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color w:val="000000" w:themeColor="text1"/>
                <w:kern w:val="24"/>
                <w:sz w:val="22"/>
                <w:lang w:val="en-ZA"/>
              </w:rPr>
              <w:t>Ensure reasonable charges</w:t>
            </w:r>
            <w:r>
              <w:rPr>
                <w:rFonts w:ascii="Calibri" w:eastAsia="MS PGothic" w:hAnsi="Calibri" w:cs="Arial"/>
                <w:color w:val="000000" w:themeColor="text1"/>
                <w:kern w:val="24"/>
                <w:sz w:val="22"/>
                <w:lang w:val="en-ZA"/>
              </w:rPr>
              <w:t>.</w:t>
            </w:r>
          </w:p>
        </w:tc>
        <w:tc>
          <w:tcPr>
            <w:tcW w:w="2197" w:type="dxa"/>
            <w:vAlign w:val="center"/>
          </w:tcPr>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color w:val="000000" w:themeColor="text1"/>
                <w:kern w:val="24"/>
                <w:sz w:val="22"/>
                <w:lang w:val="en-ZA"/>
              </w:rPr>
              <w:t>Environmental</w:t>
            </w:r>
          </w:p>
        </w:tc>
      </w:tr>
      <w:tr w:rsidR="00420840" w:rsidRPr="002519C6" w:rsidTr="00457FE8">
        <w:tc>
          <w:tcPr>
            <w:tcW w:w="1748" w:type="dxa"/>
            <w:vMerge/>
            <w:shd w:val="clear" w:color="auto" w:fill="DBE5F1" w:themeFill="accent1" w:themeFillTint="33"/>
            <w:vAlign w:val="center"/>
          </w:tcPr>
          <w:p w:rsidR="00420840" w:rsidRDefault="00420840" w:rsidP="004A4B2F">
            <w:pPr>
              <w:pStyle w:val="ListParagraph"/>
              <w:numPr>
                <w:ilvl w:val="0"/>
                <w:numId w:val="1"/>
              </w:numPr>
              <w:autoSpaceDE w:val="0"/>
              <w:autoSpaceDN w:val="0"/>
              <w:adjustRightInd w:val="0"/>
              <w:ind w:left="0" w:firstLine="0"/>
              <w:jc w:val="left"/>
              <w:rPr>
                <w:rFonts w:ascii="Calibri" w:hAnsi="Calibri" w:cs="FuturaBT-Bold"/>
                <w:bCs/>
                <w:color w:val="231F20"/>
              </w:rPr>
            </w:pPr>
          </w:p>
        </w:tc>
        <w:tc>
          <w:tcPr>
            <w:tcW w:w="2700" w:type="dxa"/>
            <w:vMerge/>
            <w:vAlign w:val="center"/>
          </w:tcPr>
          <w:p w:rsidR="00420840" w:rsidRDefault="00420840" w:rsidP="004A4B2F">
            <w:pPr>
              <w:jc w:val="left"/>
              <w:rPr>
                <w:rFonts w:ascii="Calibri" w:hAnsi="Calibri" w:cs="FuturaBT-Bold"/>
              </w:rPr>
            </w:pPr>
          </w:p>
        </w:tc>
        <w:tc>
          <w:tcPr>
            <w:tcW w:w="2340" w:type="dxa"/>
            <w:vAlign w:val="center"/>
          </w:tcPr>
          <w:p w:rsidR="00420840" w:rsidRDefault="00420840" w:rsidP="004A4B2F">
            <w:pPr>
              <w:autoSpaceDE w:val="0"/>
              <w:autoSpaceDN w:val="0"/>
              <w:adjustRightInd w:val="0"/>
              <w:jc w:val="left"/>
              <w:rPr>
                <w:rFonts w:ascii="Calibri" w:hAnsi="Calibri" w:cs="FuturaBT-Bold"/>
                <w:bCs/>
                <w:color w:val="231F20"/>
              </w:rPr>
            </w:pPr>
            <w:proofErr w:type="gramStart"/>
            <w:r w:rsidRPr="002519C6">
              <w:rPr>
                <w:rFonts w:ascii="Calibri" w:eastAsia="MS PGothic" w:hAnsi="Calibri" w:cs="Arial"/>
                <w:color w:val="000000" w:themeColor="text1"/>
                <w:kern w:val="24"/>
              </w:rPr>
              <w:t>Sustainability of institutions</w:t>
            </w:r>
            <w:r>
              <w:rPr>
                <w:rFonts w:ascii="Calibri" w:eastAsia="MS PGothic" w:hAnsi="Calibri" w:cs="Arial"/>
                <w:color w:val="000000" w:themeColor="text1"/>
                <w:kern w:val="24"/>
              </w:rPr>
              <w:t>.</w:t>
            </w:r>
            <w:proofErr w:type="gramEnd"/>
          </w:p>
        </w:tc>
        <w:tc>
          <w:tcPr>
            <w:tcW w:w="2197"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 </w:t>
            </w:r>
          </w:p>
        </w:tc>
      </w:tr>
      <w:tr w:rsidR="00420840" w:rsidRPr="002519C6" w:rsidTr="00457FE8">
        <w:tc>
          <w:tcPr>
            <w:tcW w:w="1748" w:type="dxa"/>
            <w:vMerge/>
            <w:shd w:val="clear" w:color="auto" w:fill="DBE5F1" w:themeFill="accent1" w:themeFillTint="33"/>
            <w:vAlign w:val="center"/>
          </w:tcPr>
          <w:p w:rsidR="00420840" w:rsidRDefault="00420840" w:rsidP="004A4B2F">
            <w:pPr>
              <w:pStyle w:val="ListParagraph"/>
              <w:numPr>
                <w:ilvl w:val="0"/>
                <w:numId w:val="1"/>
              </w:numPr>
              <w:autoSpaceDE w:val="0"/>
              <w:autoSpaceDN w:val="0"/>
              <w:adjustRightInd w:val="0"/>
              <w:ind w:left="0" w:firstLine="0"/>
              <w:jc w:val="left"/>
              <w:rPr>
                <w:rFonts w:ascii="Calibri" w:hAnsi="Calibri" w:cs="FuturaBT-Bold"/>
                <w:bCs/>
                <w:color w:val="231F20"/>
              </w:rPr>
            </w:pPr>
          </w:p>
        </w:tc>
        <w:tc>
          <w:tcPr>
            <w:tcW w:w="2700" w:type="dxa"/>
            <w:vMerge w:val="restart"/>
            <w:vAlign w:val="center"/>
          </w:tcPr>
          <w:p w:rsidR="00420840" w:rsidRDefault="00420840" w:rsidP="004A4B2F">
            <w:pPr>
              <w:pStyle w:val="NormalWeb"/>
              <w:spacing w:before="0" w:beforeAutospacing="0" w:after="0" w:afterAutospacing="0"/>
              <w:rPr>
                <w:rFonts w:ascii="Calibri" w:eastAsia="MS PGothic" w:hAnsi="Calibri" w:cs="Arial"/>
                <w:color w:val="000000" w:themeColor="text1"/>
                <w:kern w:val="24"/>
                <w:sz w:val="22"/>
                <w:lang w:val="en-ZA"/>
              </w:rPr>
            </w:pPr>
            <w:r w:rsidRPr="002519C6">
              <w:rPr>
                <w:rFonts w:ascii="Calibri" w:eastAsia="MS PGothic" w:hAnsi="Calibri" w:cs="Arial"/>
                <w:color w:val="000000" w:themeColor="text1"/>
                <w:kern w:val="24"/>
                <w:sz w:val="22"/>
                <w:lang w:val="en-ZA"/>
              </w:rPr>
              <w:t xml:space="preserve">Set rules for determination </w:t>
            </w:r>
            <w:r w:rsidR="0092173B" w:rsidRPr="002519C6">
              <w:rPr>
                <w:rFonts w:ascii="Calibri" w:eastAsia="MS PGothic" w:hAnsi="Calibri" w:cs="Arial"/>
                <w:color w:val="000000" w:themeColor="text1"/>
                <w:kern w:val="24"/>
                <w:sz w:val="22"/>
                <w:lang w:val="en-ZA"/>
              </w:rPr>
              <w:t>of raw</w:t>
            </w:r>
            <w:r w:rsidRPr="002519C6">
              <w:rPr>
                <w:rFonts w:ascii="Calibri" w:eastAsia="MS PGothic" w:hAnsi="Calibri" w:cs="Arial"/>
                <w:color w:val="000000" w:themeColor="text1"/>
                <w:kern w:val="24"/>
                <w:sz w:val="22"/>
                <w:lang w:val="en-ZA"/>
              </w:rPr>
              <w:t xml:space="preserve"> water charges for new schemes/ agreements</w:t>
            </w:r>
            <w:r>
              <w:rPr>
                <w:rFonts w:ascii="Calibri" w:eastAsia="MS PGothic" w:hAnsi="Calibri" w:cs="Arial"/>
                <w:color w:val="000000" w:themeColor="text1"/>
                <w:kern w:val="24"/>
                <w:sz w:val="22"/>
                <w:lang w:val="en-ZA"/>
              </w:rPr>
              <w:t>.</w:t>
            </w:r>
          </w:p>
          <w:p w:rsidR="00420840" w:rsidRPr="002519C6" w:rsidRDefault="00420840" w:rsidP="004A4B2F">
            <w:pPr>
              <w:pStyle w:val="NormalWeb"/>
              <w:spacing w:before="0" w:beforeAutospacing="0" w:after="0" w:afterAutospacing="0"/>
              <w:rPr>
                <w:rFonts w:ascii="Calibri" w:hAnsi="Calibri" w:cs="Arial"/>
                <w:sz w:val="22"/>
                <w:szCs w:val="36"/>
              </w:rPr>
            </w:pPr>
            <w:r w:rsidRPr="002519C6">
              <w:rPr>
                <w:rFonts w:ascii="Calibri" w:eastAsia="MS PGothic" w:hAnsi="Calibri" w:cs="Arial"/>
                <w:color w:val="000000" w:themeColor="text1"/>
                <w:kern w:val="24"/>
                <w:sz w:val="22"/>
                <w:lang w:val="en-ZA"/>
              </w:rPr>
              <w:t xml:space="preserve">  </w:t>
            </w:r>
          </w:p>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 xml:space="preserve">Approve new </w:t>
            </w:r>
            <w:r w:rsidR="0092173B" w:rsidRPr="002519C6">
              <w:rPr>
                <w:rFonts w:ascii="Calibri" w:eastAsia="MS PGothic" w:hAnsi="Calibri" w:cs="Arial"/>
                <w:color w:val="000000" w:themeColor="text1"/>
                <w:kern w:val="24"/>
              </w:rPr>
              <w:t>raw water</w:t>
            </w:r>
            <w:r w:rsidRPr="002519C6">
              <w:rPr>
                <w:rFonts w:ascii="Calibri" w:eastAsia="MS PGothic" w:hAnsi="Calibri" w:cs="Arial"/>
                <w:color w:val="000000" w:themeColor="text1"/>
                <w:kern w:val="24"/>
              </w:rPr>
              <w:t xml:space="preserve"> charges</w:t>
            </w:r>
            <w:r>
              <w:rPr>
                <w:rFonts w:ascii="Calibri" w:eastAsia="MS PGothic" w:hAnsi="Calibri" w:cs="Arial"/>
                <w:color w:val="000000" w:themeColor="text1"/>
                <w:kern w:val="24"/>
              </w:rPr>
              <w:t>.</w:t>
            </w:r>
          </w:p>
        </w:tc>
        <w:tc>
          <w:tcPr>
            <w:tcW w:w="2340"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Ensure reasonable charges</w:t>
            </w:r>
            <w:r>
              <w:rPr>
                <w:rFonts w:ascii="Calibri" w:eastAsia="MS PGothic" w:hAnsi="Calibri" w:cs="Arial"/>
                <w:color w:val="000000" w:themeColor="text1"/>
                <w:kern w:val="24"/>
              </w:rPr>
              <w:t>.</w:t>
            </w:r>
          </w:p>
        </w:tc>
        <w:tc>
          <w:tcPr>
            <w:tcW w:w="2197"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Environmental</w:t>
            </w:r>
          </w:p>
        </w:tc>
      </w:tr>
      <w:tr w:rsidR="00420840" w:rsidRPr="002519C6" w:rsidTr="00457FE8">
        <w:tc>
          <w:tcPr>
            <w:tcW w:w="1748" w:type="dxa"/>
            <w:vMerge/>
            <w:shd w:val="clear" w:color="auto" w:fill="DBE5F1" w:themeFill="accent1" w:themeFillTint="33"/>
            <w:vAlign w:val="center"/>
          </w:tcPr>
          <w:p w:rsidR="00420840" w:rsidRDefault="00420840" w:rsidP="004A4B2F">
            <w:pPr>
              <w:autoSpaceDE w:val="0"/>
              <w:autoSpaceDN w:val="0"/>
              <w:adjustRightInd w:val="0"/>
              <w:jc w:val="left"/>
              <w:rPr>
                <w:rFonts w:ascii="Calibri" w:hAnsi="Calibri" w:cs="FuturaBT-Bold"/>
                <w:bCs/>
                <w:color w:val="231F20"/>
              </w:rPr>
            </w:pPr>
          </w:p>
        </w:tc>
        <w:tc>
          <w:tcPr>
            <w:tcW w:w="2700" w:type="dxa"/>
            <w:vMerge/>
            <w:vAlign w:val="center"/>
          </w:tcPr>
          <w:p w:rsidR="00420840" w:rsidRDefault="00420840" w:rsidP="004A4B2F">
            <w:pPr>
              <w:jc w:val="left"/>
              <w:rPr>
                <w:rFonts w:ascii="Calibri" w:hAnsi="Calibri" w:cs="FuturaBT-Bold"/>
              </w:rPr>
            </w:pPr>
          </w:p>
        </w:tc>
        <w:tc>
          <w:tcPr>
            <w:tcW w:w="2340" w:type="dxa"/>
            <w:vAlign w:val="center"/>
          </w:tcPr>
          <w:p w:rsidR="00420840" w:rsidRDefault="00420840" w:rsidP="004A4B2F">
            <w:pPr>
              <w:autoSpaceDE w:val="0"/>
              <w:autoSpaceDN w:val="0"/>
              <w:adjustRightInd w:val="0"/>
              <w:jc w:val="left"/>
              <w:rPr>
                <w:rFonts w:ascii="Calibri" w:hAnsi="Calibri" w:cs="FuturaBT-Bold"/>
                <w:bCs/>
                <w:color w:val="231F20"/>
              </w:rPr>
            </w:pPr>
            <w:proofErr w:type="gramStart"/>
            <w:r w:rsidRPr="002519C6">
              <w:rPr>
                <w:rFonts w:ascii="Calibri" w:eastAsia="MS PGothic" w:hAnsi="Calibri" w:cs="Arial"/>
                <w:color w:val="000000" w:themeColor="text1"/>
                <w:kern w:val="24"/>
              </w:rPr>
              <w:t>Sustainability of institutions</w:t>
            </w:r>
            <w:r>
              <w:rPr>
                <w:rFonts w:ascii="Calibri" w:eastAsia="MS PGothic" w:hAnsi="Calibri" w:cs="Arial"/>
                <w:color w:val="000000" w:themeColor="text1"/>
                <w:kern w:val="24"/>
              </w:rPr>
              <w:t>.</w:t>
            </w:r>
            <w:proofErr w:type="gramEnd"/>
          </w:p>
        </w:tc>
        <w:tc>
          <w:tcPr>
            <w:tcW w:w="2197"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 </w:t>
            </w:r>
          </w:p>
        </w:tc>
      </w:tr>
      <w:tr w:rsidR="00420840" w:rsidRPr="002519C6" w:rsidTr="00457FE8">
        <w:tc>
          <w:tcPr>
            <w:tcW w:w="1748" w:type="dxa"/>
            <w:vMerge/>
            <w:shd w:val="clear" w:color="auto" w:fill="DBE5F1" w:themeFill="accent1" w:themeFillTint="33"/>
            <w:vAlign w:val="center"/>
          </w:tcPr>
          <w:p w:rsidR="00420840" w:rsidRDefault="00420840" w:rsidP="004A4B2F">
            <w:pPr>
              <w:autoSpaceDE w:val="0"/>
              <w:autoSpaceDN w:val="0"/>
              <w:adjustRightInd w:val="0"/>
              <w:jc w:val="left"/>
              <w:rPr>
                <w:rFonts w:ascii="Calibri" w:hAnsi="Calibri" w:cs="FuturaBT-Bold"/>
                <w:bCs/>
                <w:color w:val="231F20"/>
              </w:rPr>
            </w:pPr>
          </w:p>
        </w:tc>
        <w:tc>
          <w:tcPr>
            <w:tcW w:w="2700"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 xml:space="preserve">Dispute resolution/ </w:t>
            </w:r>
            <w:r>
              <w:rPr>
                <w:rFonts w:ascii="Calibri" w:eastAsia="MS PGothic" w:hAnsi="Calibri" w:cs="Arial"/>
                <w:color w:val="000000" w:themeColor="text1"/>
                <w:kern w:val="24"/>
              </w:rPr>
              <w:t>r</w:t>
            </w:r>
            <w:r w:rsidRPr="002519C6">
              <w:rPr>
                <w:rFonts w:ascii="Calibri" w:eastAsia="MS PGothic" w:hAnsi="Calibri" w:cs="Arial"/>
                <w:color w:val="000000" w:themeColor="text1"/>
                <w:kern w:val="24"/>
              </w:rPr>
              <w:t>egulatory review</w:t>
            </w:r>
          </w:p>
        </w:tc>
        <w:tc>
          <w:tcPr>
            <w:tcW w:w="2340"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Deal with disputes/ appeals</w:t>
            </w:r>
            <w:r>
              <w:rPr>
                <w:rFonts w:ascii="Calibri" w:eastAsia="MS PGothic" w:hAnsi="Calibri" w:cs="Arial"/>
                <w:color w:val="000000" w:themeColor="text1"/>
                <w:kern w:val="24"/>
              </w:rPr>
              <w:t>.</w:t>
            </w:r>
          </w:p>
        </w:tc>
        <w:tc>
          <w:tcPr>
            <w:tcW w:w="2197" w:type="dxa"/>
            <w:vAlign w:val="center"/>
          </w:tcPr>
          <w:p w:rsidR="00420840" w:rsidRDefault="00420840" w:rsidP="004A4B2F">
            <w:pPr>
              <w:autoSpaceDE w:val="0"/>
              <w:autoSpaceDN w:val="0"/>
              <w:adjustRightInd w:val="0"/>
              <w:jc w:val="left"/>
              <w:rPr>
                <w:rFonts w:ascii="Calibri" w:hAnsi="Calibri" w:cs="FuturaBT-Bold"/>
                <w:bCs/>
                <w:color w:val="231F20"/>
              </w:rPr>
            </w:pPr>
            <w:r w:rsidRPr="002519C6">
              <w:rPr>
                <w:rFonts w:ascii="Calibri" w:eastAsia="MS PGothic" w:hAnsi="Calibri" w:cs="Arial"/>
                <w:color w:val="000000" w:themeColor="text1"/>
                <w:kern w:val="24"/>
              </w:rPr>
              <w:t>Contractual/legal</w:t>
            </w:r>
          </w:p>
        </w:tc>
      </w:tr>
    </w:tbl>
    <w:p w:rsidR="00C57530" w:rsidRDefault="00C57530" w:rsidP="00C57530"/>
    <w:p w:rsidR="00C57530" w:rsidRPr="001B5483" w:rsidRDefault="00C57530" w:rsidP="00C57530">
      <w:r>
        <w:lastRenderedPageBreak/>
        <w:t xml:space="preserve">It </w:t>
      </w:r>
      <w:proofErr w:type="gramStart"/>
      <w:r>
        <w:t>should be noted</w:t>
      </w:r>
      <w:proofErr w:type="gramEnd"/>
      <w:r>
        <w:t xml:space="preserve"> that these functions extend across the whole value chain, but that the powers of the economic regulator will </w:t>
      </w:r>
      <w:r w:rsidR="0092173B">
        <w:t xml:space="preserve">need to </w:t>
      </w:r>
      <w:r>
        <w:t xml:space="preserve">be different at different points of the value chain due to the </w:t>
      </w:r>
      <w:r w:rsidRPr="001B5483">
        <w:t>constitutional division of functions and the constrained powers of regulation and intervention of the national sphere over the provincial and local sphere</w:t>
      </w:r>
      <w:r w:rsidR="000D101D" w:rsidRPr="001B5483">
        <w:t>s</w:t>
      </w:r>
      <w:r w:rsidRPr="001B5483">
        <w:t>. Due to the range of different institutions involved in the water value chain, economic regulatory approaches and mechanisms will be different and</w:t>
      </w:r>
      <w:r w:rsidR="0047019B" w:rsidRPr="001B5483">
        <w:t>/</w:t>
      </w:r>
      <w:r w:rsidRPr="001B5483">
        <w:t>or applied differently for different types</w:t>
      </w:r>
      <w:r w:rsidR="0013385A">
        <w:t xml:space="preserve"> or</w:t>
      </w:r>
      <w:r w:rsidR="00267685">
        <w:t xml:space="preserve"> </w:t>
      </w:r>
      <w:r w:rsidRPr="001B5483">
        <w:t>categories of institutions.</w:t>
      </w:r>
    </w:p>
    <w:p w:rsidR="00C57530" w:rsidRDefault="00C57530" w:rsidP="00691D91">
      <w:pPr>
        <w:pStyle w:val="Heading2"/>
      </w:pPr>
      <w:bookmarkStart w:id="28" w:name="_Toc355018325"/>
      <w:r>
        <w:t>Incremental approach</w:t>
      </w:r>
      <w:bookmarkEnd w:id="28"/>
    </w:p>
    <w:p w:rsidR="00C57530" w:rsidRDefault="00C57530" w:rsidP="00C57530">
      <w:r>
        <w:t>The suite of functions listed above is extensive, and will require extensive capacity to implement effectively. It should be noted that it is not only the capacity of the economic regulator that is necessary to make economic regulation work effectively</w:t>
      </w:r>
      <w:r w:rsidR="000D101D">
        <w:t xml:space="preserve"> - w</w:t>
      </w:r>
      <w:r>
        <w:t xml:space="preserve">ithout appropriate capacity in the entities to be regulated, the effectiveness of the economic regulator will be severely curtailed. </w:t>
      </w:r>
      <w:proofErr w:type="gramStart"/>
      <w:r>
        <w:t>For example, provision of accurate information by a water services authority on the value and state of water services infrastructure assets is necessary for the economic regulator to be able to determine the appropriateness of tariff</w:t>
      </w:r>
      <w:r w:rsidR="000D101D">
        <w:t>s</w:t>
      </w:r>
      <w:r>
        <w:t xml:space="preserve"> to be charged, but many water services authorities are not </w:t>
      </w:r>
      <w:r w:rsidR="00FC5F48">
        <w:t xml:space="preserve">currently </w:t>
      </w:r>
      <w:r>
        <w:t>in a position to provide this information, making the role of the economic regulator extremely difficult.</w:t>
      </w:r>
      <w:proofErr w:type="gramEnd"/>
      <w:r>
        <w:t xml:space="preserve"> </w:t>
      </w:r>
      <w:r w:rsidR="00FC5F48">
        <w:t>Establishing processes and systems for a</w:t>
      </w:r>
      <w:r>
        <w:t>ccessing</w:t>
      </w:r>
      <w:r w:rsidR="00FC5F48">
        <w:t>, collecting and validating</w:t>
      </w:r>
      <w:r>
        <w:t xml:space="preserve"> such information </w:t>
      </w:r>
      <w:proofErr w:type="gramStart"/>
      <w:r>
        <w:t>will, therefore, become</w:t>
      </w:r>
      <w:proofErr w:type="gramEnd"/>
      <w:r>
        <w:t xml:space="preserve"> one of the first tasks of the economic regulator. </w:t>
      </w:r>
    </w:p>
    <w:p w:rsidR="00C57530" w:rsidRDefault="00C57530" w:rsidP="00C57530">
      <w:proofErr w:type="gramStart"/>
      <w:r>
        <w:t xml:space="preserve">Because of the extensive nature of the activities to be implemented to achieve effective economic regulation and the challenges of capacity both in terms of the economic regulator and the regulated </w:t>
      </w:r>
      <w:r w:rsidRPr="00267685">
        <w:t>entities, it</w:t>
      </w:r>
      <w:r>
        <w:t xml:space="preserve"> is proposed that an incremental approach be adopted where the economic regulator begins by regulating the most critical elements of the value chain and </w:t>
      </w:r>
      <w:r w:rsidR="00FC5F48">
        <w:t xml:space="preserve">progressively </w:t>
      </w:r>
      <w:r>
        <w:t xml:space="preserve">builds its regulatory functions </w:t>
      </w:r>
      <w:r w:rsidR="00FC5F48">
        <w:t xml:space="preserve">and capacity </w:t>
      </w:r>
      <w:r>
        <w:t xml:space="preserve">to </w:t>
      </w:r>
      <w:r w:rsidR="002368A0">
        <w:t xml:space="preserve">include </w:t>
      </w:r>
      <w:r>
        <w:t>other elements over time.</w:t>
      </w:r>
      <w:proofErr w:type="gramEnd"/>
    </w:p>
    <w:p w:rsidR="00C57530" w:rsidRDefault="00C57530" w:rsidP="00C57530">
      <w:r>
        <w:t xml:space="preserve">In this regard, </w:t>
      </w:r>
      <w:r w:rsidR="00FC5F48">
        <w:t>3</w:t>
      </w:r>
      <w:r w:rsidR="002368A0">
        <w:t xml:space="preserve"> </w:t>
      </w:r>
      <w:r>
        <w:t>below sets out the priority areas for economic regulation, focusing initially on national water resources infrastructure bodies, including WUAs that manage state infrastructure</w:t>
      </w:r>
      <w:r w:rsidR="002368A0">
        <w:t>,</w:t>
      </w:r>
      <w:r>
        <w:t xml:space="preserve"> bulk water services providers</w:t>
      </w:r>
      <w:r w:rsidR="002368A0">
        <w:t xml:space="preserve"> and water services authorities</w:t>
      </w:r>
      <w:r>
        <w:t xml:space="preserve">. Within these areas, the </w:t>
      </w:r>
      <w:r w:rsidR="002368A0">
        <w:t xml:space="preserve">initial </w:t>
      </w:r>
      <w:r>
        <w:t xml:space="preserve">focus should be on getting the appropriate </w:t>
      </w:r>
      <w:r w:rsidR="002368A0">
        <w:t xml:space="preserve">service and asset </w:t>
      </w:r>
      <w:r w:rsidR="0047019B">
        <w:t>related</w:t>
      </w:r>
      <w:r w:rsidR="002368A0">
        <w:t xml:space="preserve"> </w:t>
      </w:r>
      <w:r>
        <w:t xml:space="preserve">information from the regulated bodies and aligning this to the proposed tariffs/charges and the required service levels. This </w:t>
      </w:r>
      <w:r w:rsidR="0092173B">
        <w:t>programme</w:t>
      </w:r>
      <w:r>
        <w:t xml:space="preserve"> will take several years to achieve.</w:t>
      </w:r>
    </w:p>
    <w:p w:rsidR="00C57530" w:rsidRDefault="002368A0" w:rsidP="00C57530">
      <w:r>
        <w:t>T</w:t>
      </w:r>
      <w:r w:rsidR="00C57530">
        <w:t xml:space="preserve">he water resources management charges and WRC levies are relatively easy to regulate, and information on these </w:t>
      </w:r>
      <w:r>
        <w:t xml:space="preserve">will </w:t>
      </w:r>
      <w:r w:rsidR="00C57530">
        <w:t xml:space="preserve">be relatively easy to obtain. The economic regulator </w:t>
      </w:r>
      <w:proofErr w:type="gramStart"/>
      <w:r w:rsidR="00C57530">
        <w:t>may, therefore, choose</w:t>
      </w:r>
      <w:proofErr w:type="gramEnd"/>
      <w:r w:rsidR="00C57530">
        <w:t xml:space="preserve"> to regulate these elements relatively early on not </w:t>
      </w:r>
      <w:r w:rsidR="00FC5F48">
        <w:t xml:space="preserve">only </w:t>
      </w:r>
      <w:r w:rsidR="00C57530">
        <w:t xml:space="preserve">because of their significance in impact on water users, but </w:t>
      </w:r>
      <w:r w:rsidR="00FC5F48">
        <w:t xml:space="preserve">also </w:t>
      </w:r>
      <w:r w:rsidR="00C57530">
        <w:t>because of their relative ease of regulation.</w:t>
      </w:r>
    </w:p>
    <w:p w:rsidR="00C57530" w:rsidRPr="0036764C" w:rsidRDefault="00C57530" w:rsidP="00C57530">
      <w:pPr>
        <w:pStyle w:val="ListParagraph"/>
        <w:rPr>
          <w:highlight w:val="yellow"/>
        </w:rPr>
      </w:pPr>
    </w:p>
    <w:p w:rsidR="002368A0" w:rsidRDefault="00C57530" w:rsidP="002368A0">
      <w:pPr>
        <w:keepNext/>
      </w:pPr>
      <w:r w:rsidRPr="008F4EB4">
        <w:rPr>
          <w:noProof/>
          <w:lang w:eastAsia="en-ZA"/>
        </w:rPr>
        <w:lastRenderedPageBreak/>
        <w:drawing>
          <wp:inline distT="0" distB="0" distL="0" distR="0">
            <wp:extent cx="5731510" cy="4086182"/>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086182"/>
                    </a:xfrm>
                    <a:prstGeom prst="rect">
                      <a:avLst/>
                    </a:prstGeom>
                    <a:noFill/>
                    <a:ln>
                      <a:noFill/>
                    </a:ln>
                  </pic:spPr>
                </pic:pic>
              </a:graphicData>
            </a:graphic>
          </wp:inline>
        </w:drawing>
      </w:r>
    </w:p>
    <w:p w:rsidR="00267685" w:rsidRDefault="002368A0" w:rsidP="00267685">
      <w:pPr>
        <w:pStyle w:val="Caption"/>
        <w:jc w:val="left"/>
      </w:pPr>
      <w:bookmarkStart w:id="29" w:name="_Ref352684887"/>
      <w:r>
        <w:t xml:space="preserve">Figure </w:t>
      </w:r>
      <w:bookmarkEnd w:id="29"/>
      <w:r w:rsidR="00FC5F48">
        <w:t>3</w:t>
      </w:r>
      <w:r>
        <w:t>: Proposed priority areas for economic regulation</w:t>
      </w:r>
    </w:p>
    <w:p w:rsidR="00267685" w:rsidRDefault="00267685" w:rsidP="00267685">
      <w:pPr>
        <w:pStyle w:val="Caption"/>
        <w:jc w:val="left"/>
        <w:sectPr w:rsidR="00267685" w:rsidSect="00267685">
          <w:headerReference w:type="default" r:id="rId19"/>
          <w:footerReference w:type="default" r:id="rId20"/>
          <w:headerReference w:type="first" r:id="rId21"/>
          <w:footerReference w:type="first" r:id="rId22"/>
          <w:pgSz w:w="11906" w:h="16838"/>
          <w:pgMar w:top="1440" w:right="1440" w:bottom="1440" w:left="1440" w:header="708" w:footer="708" w:gutter="0"/>
          <w:cols w:space="708"/>
          <w:titlePg/>
          <w:docGrid w:linePitch="360"/>
        </w:sectPr>
      </w:pPr>
    </w:p>
    <w:p w:rsidR="00267685" w:rsidRDefault="00267685" w:rsidP="00691D91">
      <w:pPr>
        <w:pStyle w:val="Heading1"/>
      </w:pPr>
      <w:bookmarkStart w:id="30" w:name="_Toc355018326"/>
      <w:r>
        <w:lastRenderedPageBreak/>
        <w:t>Current Economic Regulation Functions performed by DWA</w:t>
      </w:r>
      <w:bookmarkEnd w:id="30"/>
    </w:p>
    <w:p w:rsidR="005616E2" w:rsidRDefault="00C57530" w:rsidP="00C57530">
      <w:r>
        <w:t xml:space="preserve">The obvious place to start with economic regulation is to identify the functions already </w:t>
      </w:r>
      <w:proofErr w:type="gramStart"/>
      <w:r>
        <w:t>being performed</w:t>
      </w:r>
      <w:proofErr w:type="gramEnd"/>
      <w:r>
        <w:t xml:space="preserve"> and to consolidate these while adding in other regulatory functions as required. However, in analysi</w:t>
      </w:r>
      <w:r w:rsidR="00D2699B">
        <w:t>ng</w:t>
      </w:r>
      <w:r>
        <w:t xml:space="preserve"> the current situation it becomes clear that while there are a number of oversight functions</w:t>
      </w:r>
      <w:r w:rsidRPr="00153FBE">
        <w:t xml:space="preserve"> </w:t>
      </w:r>
      <w:proofErr w:type="gramStart"/>
      <w:r w:rsidRPr="00153FBE">
        <w:t>being performed</w:t>
      </w:r>
      <w:proofErr w:type="gramEnd"/>
      <w:r w:rsidRPr="00153FBE">
        <w:t xml:space="preserve"> by </w:t>
      </w:r>
      <w:r>
        <w:t xml:space="preserve">the Department as </w:t>
      </w:r>
      <w:r w:rsidR="00D2699B">
        <w:t>s</w:t>
      </w:r>
      <w:r>
        <w:t>hareholder of water sector institutions (TCTA, WRC, CMA, WB, WSA</w:t>
      </w:r>
      <w:r w:rsidRPr="00153FBE">
        <w:t xml:space="preserve">, and </w:t>
      </w:r>
      <w:r>
        <w:t>WSP) that do consider the institutional</w:t>
      </w:r>
      <w:r w:rsidRPr="00AB7BCC">
        <w:t xml:space="preserve"> and financial </w:t>
      </w:r>
      <w:r>
        <w:t xml:space="preserve">performance of the institutions, this does </w:t>
      </w:r>
      <w:r w:rsidR="00FC5F48">
        <w:t>not,</w:t>
      </w:r>
      <w:r w:rsidR="00267685">
        <w:t xml:space="preserve"> </w:t>
      </w:r>
      <w:r w:rsidR="00FC5F48">
        <w:t xml:space="preserve">however, </w:t>
      </w:r>
      <w:r w:rsidR="0092173B">
        <w:t>constitute the</w:t>
      </w:r>
      <w:r>
        <w:t xml:space="preserve"> performance of economic regulation.  Although the Department may be fulfilling a number of technical</w:t>
      </w:r>
      <w:r w:rsidR="00947228">
        <w:t xml:space="preserve">, social, </w:t>
      </w:r>
      <w:r w:rsidR="00D2699B">
        <w:t xml:space="preserve">and environmental </w:t>
      </w:r>
      <w:r>
        <w:t xml:space="preserve">regulatory functions, it is currently </w:t>
      </w:r>
      <w:proofErr w:type="gramStart"/>
      <w:r>
        <w:t>performing</w:t>
      </w:r>
      <w:proofErr w:type="gramEnd"/>
      <w:r>
        <w:t xml:space="preserve"> very few economic regulatory functions</w:t>
      </w:r>
      <w:r w:rsidR="00FC0E41">
        <w:t xml:space="preserve"> and existing legislative mandates for economic regulation are totally inadequate</w:t>
      </w:r>
      <w:r>
        <w:t>.</w:t>
      </w:r>
    </w:p>
    <w:p w:rsidR="00947228" w:rsidRDefault="00947228" w:rsidP="00C57530">
      <w:r>
        <w:t xml:space="preserve">From our </w:t>
      </w:r>
      <w:r w:rsidR="0092173B">
        <w:t>information,</w:t>
      </w:r>
      <w:r>
        <w:t xml:space="preserve"> </w:t>
      </w:r>
      <w:r w:rsidR="00C25CD2">
        <w:t>approximately</w:t>
      </w:r>
      <w:r w:rsidR="00D2699B">
        <w:t xml:space="preserve"> six </w:t>
      </w:r>
      <w:r>
        <w:t xml:space="preserve">employees of the Department </w:t>
      </w:r>
      <w:r w:rsidR="00D2699B">
        <w:t xml:space="preserve">are </w:t>
      </w:r>
      <w:r w:rsidR="0092173B">
        <w:t>involved</w:t>
      </w:r>
      <w:r>
        <w:t xml:space="preserve"> with some form of economic regulation, </w:t>
      </w:r>
      <w:r w:rsidR="00D2699B">
        <w:t xml:space="preserve">but </w:t>
      </w:r>
      <w:r>
        <w:t xml:space="preserve">these employees also perform regulatory functions related to other </w:t>
      </w:r>
      <w:r w:rsidR="00FC0E41">
        <w:t xml:space="preserve">regulatory </w:t>
      </w:r>
      <w:r>
        <w:t>domains.</w:t>
      </w:r>
    </w:p>
    <w:p w:rsidR="009707A9" w:rsidRDefault="00947228" w:rsidP="009707A9">
      <w:pPr>
        <w:pStyle w:val="Heading2"/>
      </w:pPr>
      <w:bookmarkStart w:id="31" w:name="_Toc355018327"/>
      <w:r>
        <w:t>Regulation of Local G</w:t>
      </w:r>
      <w:r w:rsidR="009707A9">
        <w:t>overnment</w:t>
      </w:r>
      <w:r w:rsidR="008E1432">
        <w:t xml:space="preserve"> (all domains)</w:t>
      </w:r>
      <w:bookmarkEnd w:id="31"/>
    </w:p>
    <w:p w:rsidR="005616E2" w:rsidRDefault="00947228" w:rsidP="009707A9">
      <w:pPr>
        <w:pStyle w:val="Heading3"/>
      </w:pPr>
      <w:bookmarkStart w:id="32" w:name="_Toc355018328"/>
      <w:r>
        <w:t>Regulatory Performance M</w:t>
      </w:r>
      <w:r w:rsidR="005616E2">
        <w:t xml:space="preserve">anagement System </w:t>
      </w:r>
      <w:r w:rsidR="0097462F">
        <w:t>(all domains of regulation)</w:t>
      </w:r>
      <w:r w:rsidR="00E14F73">
        <w:rPr>
          <w:rStyle w:val="FootnoteReference"/>
        </w:rPr>
        <w:footnoteReference w:id="4"/>
      </w:r>
      <w:bookmarkEnd w:id="32"/>
    </w:p>
    <w:p w:rsidR="005B6CBB" w:rsidRDefault="007331E6" w:rsidP="009707A9">
      <w:r>
        <w:t xml:space="preserve">In order to regulate local government </w:t>
      </w:r>
      <w:r w:rsidR="00FC0E41">
        <w:t xml:space="preserve">more </w:t>
      </w:r>
      <w:r>
        <w:t>effectively in areas of water services, the Department has developed a tool called the Reg</w:t>
      </w:r>
      <w:r w:rsidR="00941B6C">
        <w:t>ulatory Performance Measurement</w:t>
      </w:r>
      <w:r>
        <w:t xml:space="preserve"> System (RPMS).  This is a </w:t>
      </w:r>
      <w:proofErr w:type="gramStart"/>
      <w:r>
        <w:t>web based</w:t>
      </w:r>
      <w:proofErr w:type="gramEnd"/>
      <w:r>
        <w:t xml:space="preserve"> system that measures WSAs against 11 key performance indicators derived from the Strategic Framework for Water Services (D</w:t>
      </w:r>
      <w:r w:rsidR="00941B6C">
        <w:t>WA 2003) and from the National Water S</w:t>
      </w:r>
      <w:r>
        <w:t xml:space="preserve">ervices Regulatory Strategy.  It </w:t>
      </w:r>
      <w:proofErr w:type="gramStart"/>
      <w:r>
        <w:t>has been described</w:t>
      </w:r>
      <w:proofErr w:type="gramEnd"/>
      <w:r>
        <w:t xml:space="preserve"> as a simple tool used by the Regulator (DWA) to measure performance against key areas of business and to determine performance against key performance trends with the intention of promoting best practice in the sector.  The results of this assessment </w:t>
      </w:r>
      <w:proofErr w:type="gramStart"/>
      <w:r>
        <w:t>have been published</w:t>
      </w:r>
      <w:proofErr w:type="gramEnd"/>
      <w:r>
        <w:t xml:space="preserve"> in a report dated April 2012.</w:t>
      </w:r>
      <w:r w:rsidR="005B6CBB">
        <w:t xml:space="preserve">  </w:t>
      </w:r>
    </w:p>
    <w:p w:rsidR="00CC5634" w:rsidRDefault="00CC5634" w:rsidP="00CC5634">
      <w:r>
        <w:t>The objectives of the RPMS are as follows:</w:t>
      </w:r>
    </w:p>
    <w:p w:rsidR="00CC5634" w:rsidRDefault="00CC5634" w:rsidP="00961F39">
      <w:pPr>
        <w:pStyle w:val="ListParagraph"/>
        <w:numPr>
          <w:ilvl w:val="0"/>
          <w:numId w:val="63"/>
        </w:numPr>
      </w:pPr>
      <w:r>
        <w:t>To improve business practice with regard to water services delivery in local government</w:t>
      </w:r>
    </w:p>
    <w:p w:rsidR="00CC5634" w:rsidRDefault="00CC5634" w:rsidP="00961F39">
      <w:pPr>
        <w:pStyle w:val="ListParagraph"/>
        <w:numPr>
          <w:ilvl w:val="0"/>
          <w:numId w:val="62"/>
        </w:numPr>
      </w:pPr>
      <w:r>
        <w:t>To improve local government compliance with national norms and standards</w:t>
      </w:r>
    </w:p>
    <w:p w:rsidR="00267685" w:rsidRDefault="00267685" w:rsidP="00961F39">
      <w:pPr>
        <w:pStyle w:val="ListParagraph"/>
        <w:numPr>
          <w:ilvl w:val="0"/>
          <w:numId w:val="61"/>
        </w:numPr>
      </w:pPr>
      <w:r>
        <w:t>To improve the impact of DWA regulatory processes by ensuring that responses to non-compliance  are uniform and standardised across south Africa</w:t>
      </w:r>
    </w:p>
    <w:p w:rsidR="00267685" w:rsidRDefault="00267685" w:rsidP="00961F39">
      <w:pPr>
        <w:pStyle w:val="ListParagraph"/>
        <w:numPr>
          <w:ilvl w:val="0"/>
          <w:numId w:val="61"/>
        </w:numPr>
      </w:pPr>
      <w:r>
        <w:t>To ensure that data submitted by local government is verifiable, accurate and useful to other processes, and will improve local government’s capacity to deliver services through strategic feedback on problem areas</w:t>
      </w:r>
    </w:p>
    <w:p w:rsidR="00267685" w:rsidRDefault="00267685" w:rsidP="00267685">
      <w:r>
        <w:t xml:space="preserve">The KPIs </w:t>
      </w:r>
      <w:proofErr w:type="gramStart"/>
      <w:r>
        <w:t>are set out</w:t>
      </w:r>
      <w:proofErr w:type="gramEnd"/>
      <w:r>
        <w:t xml:space="preserve"> in table 2 below.</w:t>
      </w:r>
    </w:p>
    <w:p w:rsidR="00267685" w:rsidRDefault="00267685" w:rsidP="00CC5634">
      <w:pPr>
        <w:sectPr w:rsidR="00267685" w:rsidSect="00267685">
          <w:pgSz w:w="11906" w:h="16838"/>
          <w:pgMar w:top="1440" w:right="1440" w:bottom="1440" w:left="1440" w:header="708" w:footer="708" w:gutter="0"/>
          <w:cols w:space="708"/>
          <w:titlePg/>
          <w:docGrid w:linePitch="360"/>
        </w:sectPr>
      </w:pPr>
    </w:p>
    <w:p w:rsidR="001D2E4C" w:rsidRDefault="001D2E4C" w:rsidP="001D2E4C">
      <w:pPr>
        <w:pStyle w:val="Caption"/>
        <w:keepNext/>
      </w:pPr>
      <w:r>
        <w:lastRenderedPageBreak/>
        <w:t xml:space="preserve">Table </w:t>
      </w:r>
      <w:r w:rsidR="001C3209">
        <w:fldChar w:fldCharType="begin"/>
      </w:r>
      <w:r w:rsidR="00633418">
        <w:instrText xml:space="preserve"> SEQ Table \* ARABIC </w:instrText>
      </w:r>
      <w:r w:rsidR="001C3209">
        <w:fldChar w:fldCharType="separate"/>
      </w:r>
      <w:r w:rsidR="00634908">
        <w:rPr>
          <w:noProof/>
        </w:rPr>
        <w:t>2</w:t>
      </w:r>
      <w:r w:rsidR="001C3209">
        <w:rPr>
          <w:noProof/>
        </w:rPr>
        <w:fldChar w:fldCharType="end"/>
      </w:r>
      <w:r>
        <w:t>: RPMS Key Performance indicators</w:t>
      </w:r>
    </w:p>
    <w:tbl>
      <w:tblPr>
        <w:tblStyle w:val="LightList-Accent1"/>
        <w:tblpPr w:leftFromText="180" w:rightFromText="180" w:vertAnchor="text" w:horzAnchor="margin" w:tblpXSpec="center" w:tblpY="175"/>
        <w:tblW w:w="13433" w:type="dxa"/>
        <w:tblLook w:val="0000"/>
      </w:tblPr>
      <w:tblGrid>
        <w:gridCol w:w="2802"/>
        <w:gridCol w:w="10631"/>
      </w:tblGrid>
      <w:tr w:rsidR="005B6676" w:rsidRPr="009707A9" w:rsidTr="00F17C4D">
        <w:trPr>
          <w:cnfStyle w:val="000000100000"/>
          <w:trHeight w:val="345"/>
        </w:trPr>
        <w:tc>
          <w:tcPr>
            <w:cnfStyle w:val="000010000000"/>
            <w:tcW w:w="2802" w:type="dxa"/>
          </w:tcPr>
          <w:p w:rsidR="005B6676" w:rsidRPr="009707A9" w:rsidRDefault="005B6676" w:rsidP="00F17C4D">
            <w:pPr>
              <w:pStyle w:val="ListParagraph"/>
              <w:ind w:left="540"/>
              <w:rPr>
                <w:b/>
              </w:rPr>
            </w:pPr>
            <w:r w:rsidRPr="009707A9">
              <w:rPr>
                <w:b/>
              </w:rPr>
              <w:t>KPI</w:t>
            </w:r>
          </w:p>
        </w:tc>
        <w:tc>
          <w:tcPr>
            <w:tcW w:w="10631" w:type="dxa"/>
          </w:tcPr>
          <w:p w:rsidR="005B6676" w:rsidRPr="009707A9" w:rsidRDefault="005B6676" w:rsidP="00F17C4D">
            <w:pPr>
              <w:jc w:val="left"/>
              <w:cnfStyle w:val="000000100000"/>
              <w:rPr>
                <w:b/>
              </w:rPr>
            </w:pPr>
            <w:r w:rsidRPr="009707A9">
              <w:rPr>
                <w:b/>
              </w:rPr>
              <w:t>Aim</w:t>
            </w:r>
          </w:p>
        </w:tc>
      </w:tr>
      <w:tr w:rsidR="00E3255B" w:rsidTr="00F17C4D">
        <w:trPr>
          <w:trHeight w:val="345"/>
        </w:trPr>
        <w:tc>
          <w:tcPr>
            <w:cnfStyle w:val="000010000000"/>
            <w:tcW w:w="2802" w:type="dxa"/>
          </w:tcPr>
          <w:p w:rsidR="00E3255B" w:rsidRDefault="00E3255B" w:rsidP="00F17C4D">
            <w:pPr>
              <w:pStyle w:val="ListParagraph"/>
              <w:numPr>
                <w:ilvl w:val="0"/>
                <w:numId w:val="49"/>
              </w:numPr>
              <w:ind w:left="540"/>
            </w:pPr>
            <w:r w:rsidRPr="00892017">
              <w:t>Access</w:t>
            </w:r>
            <w:r>
              <w:t xml:space="preserve"> to water supply </w:t>
            </w:r>
          </w:p>
        </w:tc>
        <w:tc>
          <w:tcPr>
            <w:tcW w:w="10631" w:type="dxa"/>
            <w:vMerge w:val="restart"/>
          </w:tcPr>
          <w:p w:rsidR="00E3255B" w:rsidRDefault="006E39CD" w:rsidP="00E3255B">
            <w:pPr>
              <w:jc w:val="left"/>
              <w:cnfStyle w:val="000000000000"/>
            </w:pPr>
            <w:proofErr w:type="gramStart"/>
            <w:r>
              <w:t>As per existing DWA KPIs</w:t>
            </w:r>
            <w:r w:rsidR="00E3255B">
              <w:t>.</w:t>
            </w:r>
            <w:proofErr w:type="gramEnd"/>
          </w:p>
          <w:p w:rsidR="006E39CD" w:rsidRDefault="006E39CD" w:rsidP="00E3255B">
            <w:pPr>
              <w:jc w:val="left"/>
              <w:cnfStyle w:val="000000000000"/>
            </w:pPr>
          </w:p>
        </w:tc>
      </w:tr>
      <w:tr w:rsidR="00E3255B" w:rsidTr="00F17C4D">
        <w:trPr>
          <w:cnfStyle w:val="000000100000"/>
          <w:trHeight w:val="375"/>
        </w:trPr>
        <w:tc>
          <w:tcPr>
            <w:cnfStyle w:val="000010000000"/>
            <w:tcW w:w="2802" w:type="dxa"/>
          </w:tcPr>
          <w:p w:rsidR="00E3255B" w:rsidRDefault="00E3255B" w:rsidP="00F17C4D">
            <w:pPr>
              <w:pStyle w:val="ListParagraph"/>
              <w:numPr>
                <w:ilvl w:val="0"/>
                <w:numId w:val="49"/>
              </w:numPr>
              <w:ind w:left="540"/>
            </w:pPr>
            <w:r>
              <w:t>Access to sanitation</w:t>
            </w:r>
          </w:p>
        </w:tc>
        <w:tc>
          <w:tcPr>
            <w:tcW w:w="10631" w:type="dxa"/>
            <w:vMerge/>
          </w:tcPr>
          <w:p w:rsidR="00E3255B" w:rsidRDefault="00E3255B" w:rsidP="00E3255B">
            <w:pPr>
              <w:jc w:val="left"/>
              <w:cnfStyle w:val="000000100000"/>
            </w:pPr>
          </w:p>
        </w:tc>
      </w:tr>
      <w:tr w:rsidR="00E3255B" w:rsidTr="00F17C4D">
        <w:trPr>
          <w:trHeight w:val="390"/>
        </w:trPr>
        <w:tc>
          <w:tcPr>
            <w:cnfStyle w:val="000010000000"/>
            <w:tcW w:w="2802" w:type="dxa"/>
          </w:tcPr>
          <w:p w:rsidR="00E3255B" w:rsidRDefault="00E3255B" w:rsidP="00F17C4D">
            <w:pPr>
              <w:pStyle w:val="ListParagraph"/>
              <w:numPr>
                <w:ilvl w:val="0"/>
                <w:numId w:val="49"/>
              </w:numPr>
              <w:ind w:left="540"/>
            </w:pPr>
            <w:r>
              <w:t>Access to free basic water</w:t>
            </w:r>
          </w:p>
        </w:tc>
        <w:tc>
          <w:tcPr>
            <w:tcW w:w="10631" w:type="dxa"/>
            <w:vMerge/>
          </w:tcPr>
          <w:p w:rsidR="00E3255B" w:rsidRDefault="00E3255B" w:rsidP="00E3255B">
            <w:pPr>
              <w:jc w:val="left"/>
              <w:cnfStyle w:val="000000000000"/>
            </w:pPr>
          </w:p>
        </w:tc>
      </w:tr>
      <w:tr w:rsidR="00E3255B" w:rsidTr="00F17C4D">
        <w:trPr>
          <w:cnfStyle w:val="000000100000"/>
          <w:trHeight w:val="601"/>
        </w:trPr>
        <w:tc>
          <w:tcPr>
            <w:cnfStyle w:val="000010000000"/>
            <w:tcW w:w="2802" w:type="dxa"/>
            <w:tcBorders>
              <w:bottom w:val="single" w:sz="4" w:space="0" w:color="548DD4" w:themeColor="text2" w:themeTint="99"/>
            </w:tcBorders>
          </w:tcPr>
          <w:p w:rsidR="00E3255B" w:rsidRDefault="00E3255B" w:rsidP="00F17C4D">
            <w:pPr>
              <w:pStyle w:val="ListParagraph"/>
              <w:numPr>
                <w:ilvl w:val="0"/>
                <w:numId w:val="49"/>
              </w:numPr>
              <w:ind w:left="540"/>
            </w:pPr>
            <w:r>
              <w:t>Access to free basic sanitation</w:t>
            </w:r>
          </w:p>
        </w:tc>
        <w:tc>
          <w:tcPr>
            <w:tcW w:w="10631" w:type="dxa"/>
            <w:vMerge/>
          </w:tcPr>
          <w:p w:rsidR="00E3255B" w:rsidRDefault="00E3255B" w:rsidP="00F17C4D">
            <w:pPr>
              <w:jc w:val="left"/>
              <w:cnfStyle w:val="000000100000"/>
            </w:pPr>
          </w:p>
        </w:tc>
      </w:tr>
      <w:tr w:rsidR="00E14F73" w:rsidTr="00F17C4D">
        <w:trPr>
          <w:trHeight w:val="483"/>
        </w:trPr>
        <w:tc>
          <w:tcPr>
            <w:cnfStyle w:val="000010000000"/>
            <w:tcW w:w="2802" w:type="dxa"/>
            <w:tcBorders>
              <w:top w:val="single" w:sz="4" w:space="0" w:color="548DD4" w:themeColor="text2" w:themeTint="99"/>
              <w:right w:val="single" w:sz="4" w:space="0" w:color="548DD4" w:themeColor="text2" w:themeTint="99"/>
            </w:tcBorders>
          </w:tcPr>
          <w:p w:rsidR="00E14F73" w:rsidRDefault="00E14F73" w:rsidP="00F17C4D">
            <w:pPr>
              <w:pStyle w:val="ListParagraph"/>
              <w:numPr>
                <w:ilvl w:val="0"/>
                <w:numId w:val="49"/>
              </w:numPr>
              <w:ind w:left="540"/>
            </w:pPr>
            <w:r>
              <w:t>Drinking water quality management</w:t>
            </w:r>
          </w:p>
        </w:tc>
        <w:tc>
          <w:tcPr>
            <w:tcW w:w="10631" w:type="dxa"/>
            <w:tcBorders>
              <w:left w:val="single" w:sz="4" w:space="0" w:color="548DD4" w:themeColor="text2" w:themeTint="99"/>
              <w:bottom w:val="single" w:sz="4" w:space="0" w:color="548DD4" w:themeColor="text2" w:themeTint="99"/>
            </w:tcBorders>
          </w:tcPr>
          <w:p w:rsidR="00E14F73" w:rsidRDefault="00E3255B" w:rsidP="00F17C4D">
            <w:pPr>
              <w:jc w:val="left"/>
              <w:cnfStyle w:val="000000000000"/>
            </w:pPr>
            <w:r>
              <w:t xml:space="preserve">See paragraph </w:t>
            </w:r>
            <w:r w:rsidR="001C3209">
              <w:fldChar w:fldCharType="begin"/>
            </w:r>
            <w:r>
              <w:instrText xml:space="preserve"> REF _Ref355017363 \r \h </w:instrText>
            </w:r>
            <w:r w:rsidR="001C3209">
              <w:fldChar w:fldCharType="separate"/>
            </w:r>
            <w:r>
              <w:t>5.1.2</w:t>
            </w:r>
            <w:r w:rsidR="001C3209">
              <w:fldChar w:fldCharType="end"/>
            </w:r>
            <w:r>
              <w:t xml:space="preserve"> below.</w:t>
            </w:r>
          </w:p>
        </w:tc>
      </w:tr>
      <w:tr w:rsidR="00E14F73" w:rsidTr="00F17C4D">
        <w:trPr>
          <w:cnfStyle w:val="000000100000"/>
          <w:trHeight w:val="615"/>
        </w:trPr>
        <w:tc>
          <w:tcPr>
            <w:cnfStyle w:val="000010000000"/>
            <w:tcW w:w="2802" w:type="dxa"/>
            <w:tcBorders>
              <w:right w:val="single" w:sz="4" w:space="0" w:color="548DD4" w:themeColor="text2" w:themeTint="99"/>
            </w:tcBorders>
          </w:tcPr>
          <w:p w:rsidR="00E14F73" w:rsidRDefault="00E14F73" w:rsidP="00F17C4D">
            <w:pPr>
              <w:pStyle w:val="ListParagraph"/>
              <w:numPr>
                <w:ilvl w:val="0"/>
                <w:numId w:val="49"/>
              </w:numPr>
              <w:ind w:left="540"/>
            </w:pPr>
            <w:r>
              <w:t>Waste water quality management</w:t>
            </w:r>
          </w:p>
        </w:tc>
        <w:tc>
          <w:tcPr>
            <w:tcW w:w="10631" w:type="dxa"/>
            <w:tcBorders>
              <w:top w:val="single" w:sz="4" w:space="0" w:color="548DD4" w:themeColor="text2" w:themeTint="99"/>
              <w:left w:val="single" w:sz="4" w:space="0" w:color="548DD4" w:themeColor="text2" w:themeTint="99"/>
            </w:tcBorders>
          </w:tcPr>
          <w:p w:rsidR="00E14F73" w:rsidRDefault="00F17C4D" w:rsidP="00F17C4D">
            <w:pPr>
              <w:jc w:val="left"/>
              <w:cnfStyle w:val="000000100000"/>
            </w:pPr>
            <w:r>
              <w:t xml:space="preserve">See </w:t>
            </w:r>
            <w:r w:rsidR="00E3255B">
              <w:t xml:space="preserve">paragraph </w:t>
            </w:r>
            <w:r w:rsidR="001C3209">
              <w:fldChar w:fldCharType="begin"/>
            </w:r>
            <w:r w:rsidR="00E3255B">
              <w:instrText xml:space="preserve"> REF _Ref355017390 \r \h </w:instrText>
            </w:r>
            <w:r w:rsidR="001C3209">
              <w:fldChar w:fldCharType="separate"/>
            </w:r>
            <w:r w:rsidR="00E3255B">
              <w:t>5.1.3</w:t>
            </w:r>
            <w:r w:rsidR="001C3209">
              <w:fldChar w:fldCharType="end"/>
            </w:r>
            <w:r w:rsidR="00E3255B">
              <w:t xml:space="preserve"> below.</w:t>
            </w:r>
          </w:p>
        </w:tc>
      </w:tr>
      <w:tr w:rsidR="005B6676" w:rsidTr="00F17C4D">
        <w:trPr>
          <w:trHeight w:val="300"/>
        </w:trPr>
        <w:tc>
          <w:tcPr>
            <w:cnfStyle w:val="000010000000"/>
            <w:tcW w:w="2802" w:type="dxa"/>
          </w:tcPr>
          <w:p w:rsidR="005B6676" w:rsidRDefault="005B6676" w:rsidP="00F17C4D">
            <w:pPr>
              <w:pStyle w:val="ListParagraph"/>
              <w:numPr>
                <w:ilvl w:val="0"/>
                <w:numId w:val="49"/>
              </w:numPr>
              <w:ind w:left="540"/>
            </w:pPr>
            <w:r>
              <w:t>Customer service quality</w:t>
            </w:r>
          </w:p>
        </w:tc>
        <w:tc>
          <w:tcPr>
            <w:tcW w:w="10631" w:type="dxa"/>
            <w:tcBorders>
              <w:bottom w:val="single" w:sz="4" w:space="0" w:color="548DD4" w:themeColor="text2" w:themeTint="99"/>
            </w:tcBorders>
          </w:tcPr>
          <w:p w:rsidR="005B6676" w:rsidRDefault="005B6676" w:rsidP="00F17C4D">
            <w:pPr>
              <w:cnfStyle w:val="000000000000"/>
            </w:pPr>
            <w:r>
              <w:t xml:space="preserve">Local government should strive towards excellence in the provision of services. The quality of customers services rendered is a reflection of the standard of water services </w:t>
            </w:r>
            <w:proofErr w:type="gramStart"/>
            <w:r>
              <w:t>being provided</w:t>
            </w:r>
            <w:proofErr w:type="gramEnd"/>
            <w:r>
              <w:t xml:space="preserve"> to customers.   </w:t>
            </w:r>
          </w:p>
        </w:tc>
      </w:tr>
      <w:tr w:rsidR="005B6676" w:rsidTr="00F17C4D">
        <w:trPr>
          <w:cnfStyle w:val="000000100000"/>
          <w:trHeight w:val="1621"/>
        </w:trPr>
        <w:tc>
          <w:tcPr>
            <w:cnfStyle w:val="000010000000"/>
            <w:tcW w:w="2802" w:type="dxa"/>
          </w:tcPr>
          <w:p w:rsidR="005B6676" w:rsidRDefault="005B6676" w:rsidP="00F17C4D">
            <w:pPr>
              <w:pStyle w:val="ListParagraph"/>
              <w:numPr>
                <w:ilvl w:val="0"/>
                <w:numId w:val="49"/>
              </w:numPr>
              <w:ind w:left="540"/>
            </w:pPr>
            <w:r>
              <w:t>Institutional effectiveness</w:t>
            </w:r>
          </w:p>
        </w:tc>
        <w:tc>
          <w:tcPr>
            <w:tcW w:w="10631" w:type="dxa"/>
            <w:tcBorders>
              <w:top w:val="single" w:sz="4" w:space="0" w:color="548DD4" w:themeColor="text2" w:themeTint="99"/>
            </w:tcBorders>
          </w:tcPr>
          <w:p w:rsidR="005B6676" w:rsidRDefault="005B6676" w:rsidP="00F17C4D">
            <w:pPr>
              <w:cnfStyle w:val="000000100000"/>
            </w:pPr>
            <w:r>
              <w:t>What tools do they have in place to enable effective running of their business i</w:t>
            </w:r>
            <w:r w:rsidR="00505AB6">
              <w:t>.</w:t>
            </w:r>
            <w:r>
              <w:t>e</w:t>
            </w:r>
            <w:r w:rsidR="00505AB6">
              <w:t>.</w:t>
            </w:r>
            <w:r>
              <w:t xml:space="preserve"> WSDP, by-laws and policies. Effectiveness of resource allocation and staff costs </w:t>
            </w:r>
            <w:proofErr w:type="gramStart"/>
            <w:r>
              <w:t>are also</w:t>
            </w:r>
            <w:proofErr w:type="gramEnd"/>
            <w:r>
              <w:t xml:space="preserve"> assessed under this indicator. Planning must be followed through with effective implementation, monitoring and reporting within the business</w:t>
            </w:r>
          </w:p>
        </w:tc>
      </w:tr>
      <w:tr w:rsidR="005B6676" w:rsidTr="00F17C4D">
        <w:trPr>
          <w:trHeight w:val="315"/>
        </w:trPr>
        <w:tc>
          <w:tcPr>
            <w:cnfStyle w:val="000010000000"/>
            <w:tcW w:w="2802" w:type="dxa"/>
          </w:tcPr>
          <w:p w:rsidR="005B6676" w:rsidRDefault="005B6676" w:rsidP="00F17C4D">
            <w:pPr>
              <w:pStyle w:val="ListParagraph"/>
              <w:numPr>
                <w:ilvl w:val="0"/>
                <w:numId w:val="49"/>
              </w:numPr>
              <w:ind w:left="540"/>
            </w:pPr>
            <w:r>
              <w:t>Financial performance</w:t>
            </w:r>
          </w:p>
        </w:tc>
        <w:tc>
          <w:tcPr>
            <w:tcW w:w="10631" w:type="dxa"/>
          </w:tcPr>
          <w:p w:rsidR="005B6676" w:rsidRDefault="005B6676" w:rsidP="00F17C4D">
            <w:pPr>
              <w:cnfStyle w:val="000000000000"/>
            </w:pPr>
            <w:r>
              <w:t>Financial planning ensures that there is fund</w:t>
            </w:r>
            <w:r w:rsidR="00505AB6">
              <w:t>i</w:t>
            </w:r>
            <w:r>
              <w:t>ng available to undertake the required services</w:t>
            </w:r>
          </w:p>
          <w:p w:rsidR="005B6676" w:rsidRDefault="005B6676" w:rsidP="00F17C4D">
            <w:pPr>
              <w:cnfStyle w:val="000000000000"/>
            </w:pPr>
            <w:r>
              <w:t>Financial controls ensure that business resources are used efficiently and financial systems enable reporting and decision-making</w:t>
            </w:r>
          </w:p>
          <w:p w:rsidR="005B6676" w:rsidRDefault="005B6676" w:rsidP="00F17C4D">
            <w:pPr>
              <w:cnfStyle w:val="000000000000"/>
            </w:pPr>
            <w:proofErr w:type="spellStart"/>
            <w:r>
              <w:t>WSA</w:t>
            </w:r>
            <w:r w:rsidR="00505AB6">
              <w:t>ct</w:t>
            </w:r>
            <w:proofErr w:type="spellEnd"/>
            <w:r>
              <w:t xml:space="preserve"> and MFMA regulates how WSA manage their finances</w:t>
            </w:r>
          </w:p>
          <w:p w:rsidR="005B6676" w:rsidRDefault="005B6676" w:rsidP="00F17C4D">
            <w:pPr>
              <w:cnfStyle w:val="000000000000"/>
            </w:pPr>
            <w:r>
              <w:t xml:space="preserve">Aim is to establish insight into the financial sustainability of the WSA and probes areas of revenue collection efficiency and debt collection </w:t>
            </w:r>
            <w:proofErr w:type="gramStart"/>
            <w:r>
              <w:t>periods which are inextricably</w:t>
            </w:r>
            <w:proofErr w:type="gramEnd"/>
            <w:r>
              <w:t xml:space="preserve"> linked (reducing the debt collection period increases cash flow for water service provision).</w:t>
            </w:r>
          </w:p>
        </w:tc>
      </w:tr>
      <w:tr w:rsidR="005B6676" w:rsidTr="00F17C4D">
        <w:trPr>
          <w:cnfStyle w:val="000000100000"/>
          <w:trHeight w:val="330"/>
        </w:trPr>
        <w:tc>
          <w:tcPr>
            <w:cnfStyle w:val="000010000000"/>
            <w:tcW w:w="2802" w:type="dxa"/>
          </w:tcPr>
          <w:p w:rsidR="005B6676" w:rsidRDefault="005B6676" w:rsidP="00F17C4D">
            <w:pPr>
              <w:pStyle w:val="ListParagraph"/>
              <w:numPr>
                <w:ilvl w:val="0"/>
                <w:numId w:val="49"/>
              </w:numPr>
              <w:ind w:left="540"/>
            </w:pPr>
            <w:r>
              <w:t xml:space="preserve">Strategic asset </w:t>
            </w:r>
            <w:r>
              <w:lastRenderedPageBreak/>
              <w:t>management</w:t>
            </w:r>
          </w:p>
        </w:tc>
        <w:tc>
          <w:tcPr>
            <w:tcW w:w="10631" w:type="dxa"/>
          </w:tcPr>
          <w:p w:rsidR="005B6676" w:rsidRDefault="005B6676" w:rsidP="00F17C4D">
            <w:pPr>
              <w:cnfStyle w:val="000000100000"/>
            </w:pPr>
            <w:r>
              <w:lastRenderedPageBreak/>
              <w:t>Asset management is a critical functional are</w:t>
            </w:r>
            <w:r w:rsidR="00CC5634">
              <w:t>a</w:t>
            </w:r>
            <w:r>
              <w:t xml:space="preserve"> within the water service business, as it impacts the quality of the </w:t>
            </w:r>
            <w:r>
              <w:lastRenderedPageBreak/>
              <w:t>services a muni</w:t>
            </w:r>
            <w:r w:rsidR="00CC5634">
              <w:t>cipality</w:t>
            </w:r>
            <w:r>
              <w:t xml:space="preserve"> is able to provide to consumers</w:t>
            </w:r>
          </w:p>
          <w:p w:rsidR="005B6676" w:rsidRDefault="005B6676" w:rsidP="00F17C4D">
            <w:pPr>
              <w:jc w:val="left"/>
              <w:cnfStyle w:val="000000100000"/>
            </w:pPr>
            <w:r>
              <w:t>Properly designed and well managed water services infrastructure supports social and economic stability</w:t>
            </w:r>
            <w:r w:rsidR="00CC5634">
              <w:t>.</w:t>
            </w:r>
          </w:p>
          <w:p w:rsidR="005B6676" w:rsidRDefault="005B6676" w:rsidP="00F17C4D">
            <w:pPr>
              <w:jc w:val="left"/>
              <w:cnfStyle w:val="000000100000"/>
            </w:pPr>
            <w:r>
              <w:t>Poor asset management is an indicator of impending asset failure</w:t>
            </w:r>
            <w:r w:rsidR="00CC5634">
              <w:t>.</w:t>
            </w:r>
          </w:p>
          <w:p w:rsidR="005B6676" w:rsidRDefault="00E3255B" w:rsidP="00F17C4D">
            <w:pPr>
              <w:jc w:val="left"/>
              <w:cnfStyle w:val="000000100000"/>
            </w:pPr>
            <w:proofErr w:type="gramStart"/>
            <w:r>
              <w:t xml:space="preserve">RPMS </w:t>
            </w:r>
            <w:r w:rsidR="005B6676">
              <w:t>seeks</w:t>
            </w:r>
            <w:proofErr w:type="gramEnd"/>
            <w:r w:rsidR="005B6676">
              <w:t xml:space="preserve"> to established whether the WSA has efficient asset planning tools and adequate asset information.  Having an asset management plan is an indication that the four cores of asset management </w:t>
            </w:r>
            <w:proofErr w:type="gramStart"/>
            <w:r w:rsidR="005B6676">
              <w:t>have been taken</w:t>
            </w:r>
            <w:proofErr w:type="gramEnd"/>
            <w:r w:rsidR="005B6676">
              <w:t xml:space="preserve"> into account.  The implementation of such planning is however critical and this is generally evidenced through regulatory site audits</w:t>
            </w:r>
            <w:r w:rsidR="00CC5634">
              <w:t>.</w:t>
            </w:r>
          </w:p>
        </w:tc>
      </w:tr>
      <w:tr w:rsidR="005B6676" w:rsidTr="00F17C4D">
        <w:trPr>
          <w:trHeight w:val="840"/>
        </w:trPr>
        <w:tc>
          <w:tcPr>
            <w:cnfStyle w:val="000010000000"/>
            <w:tcW w:w="2802" w:type="dxa"/>
          </w:tcPr>
          <w:p w:rsidR="005B6676" w:rsidRDefault="005B6676" w:rsidP="00F17C4D">
            <w:pPr>
              <w:pStyle w:val="ListParagraph"/>
              <w:numPr>
                <w:ilvl w:val="0"/>
                <w:numId w:val="49"/>
              </w:numPr>
              <w:ind w:left="540"/>
            </w:pPr>
            <w:r>
              <w:lastRenderedPageBreak/>
              <w:t>Water use efficiency</w:t>
            </w:r>
          </w:p>
          <w:p w:rsidR="005B6676" w:rsidRDefault="005B6676" w:rsidP="00F17C4D">
            <w:pPr>
              <w:pStyle w:val="ListParagraph"/>
              <w:ind w:left="540"/>
            </w:pPr>
          </w:p>
        </w:tc>
        <w:tc>
          <w:tcPr>
            <w:tcW w:w="10631" w:type="dxa"/>
          </w:tcPr>
          <w:p w:rsidR="005B6676" w:rsidRDefault="005B6676" w:rsidP="00F17C4D">
            <w:pPr>
              <w:jc w:val="left"/>
              <w:cnfStyle w:val="000000000000"/>
            </w:pPr>
            <w:r>
              <w:t xml:space="preserve">This indicator assesses the % of non-revenue water generated at </w:t>
            </w:r>
            <w:proofErr w:type="spellStart"/>
            <w:r>
              <w:t>muni</w:t>
            </w:r>
            <w:proofErr w:type="spellEnd"/>
            <w:r>
              <w:t xml:space="preserve"> level.  This strategic insight provides valuable information to water managers to assess the current state of water conservation and demand management initiatives.  The loss of water </w:t>
            </w:r>
            <w:proofErr w:type="gramStart"/>
            <w:r>
              <w:t>impacts</w:t>
            </w:r>
            <w:proofErr w:type="gramEnd"/>
            <w:r>
              <w:t xml:space="preserve"> negatively on the revenue generation of the municipality, and if high non-revenue water is not prioritises and managed effectively, it will have a knock-on effect on the financial performance of the WSA</w:t>
            </w:r>
            <w:r w:rsidR="00CC5634">
              <w:t>.</w:t>
            </w:r>
          </w:p>
        </w:tc>
      </w:tr>
    </w:tbl>
    <w:p w:rsidR="001B5483" w:rsidRDefault="001B5483" w:rsidP="00CC5634">
      <w:pPr>
        <w:sectPr w:rsidR="001B5483" w:rsidSect="00267685">
          <w:pgSz w:w="16838" w:h="11906" w:orient="landscape"/>
          <w:pgMar w:top="1440" w:right="1440" w:bottom="1440" w:left="1440" w:header="708" w:footer="708" w:gutter="0"/>
          <w:cols w:space="708"/>
          <w:titlePg/>
          <w:docGrid w:linePitch="360"/>
        </w:sectPr>
      </w:pPr>
    </w:p>
    <w:p w:rsidR="00CC5634" w:rsidRDefault="00CC5634" w:rsidP="00CC5634"/>
    <w:p w:rsidR="005616E2" w:rsidRDefault="005616E2" w:rsidP="00AB6AB9">
      <w:pPr>
        <w:pStyle w:val="Heading4"/>
      </w:pPr>
      <w:r>
        <w:t xml:space="preserve">Municipal water services </w:t>
      </w:r>
      <w:r w:rsidR="001D2E4C">
        <w:t>regulatory comparative analysis</w:t>
      </w:r>
      <w:r w:rsidR="00AB6AB9">
        <w:rPr>
          <w:rStyle w:val="FootnoteReference"/>
        </w:rPr>
        <w:footnoteReference w:id="5"/>
      </w:r>
    </w:p>
    <w:p w:rsidR="001D2E4C" w:rsidRPr="001D2E4C" w:rsidRDefault="00AB6AB9" w:rsidP="001D2E4C">
      <w:r>
        <w:t xml:space="preserve">This analysis forms part of the RPMS and provides detailed feedback at a much lower level to WSAs.  </w:t>
      </w:r>
      <w:r w:rsidRPr="00AB6AB9">
        <w:t xml:space="preserve">The analysis reports on the performance of water services authorities for the last three municipal years ending in 2012. The purpose of the report is to publish WSA performance for selected key indicators across critical functional areas of the business.  </w:t>
      </w:r>
      <w:r>
        <w:t>The objective of this report is to provide a mechanism through which WSAs can benchmark their individual performance against that of their peers in similar categories across the country.</w:t>
      </w:r>
    </w:p>
    <w:p w:rsidR="005616E2" w:rsidRDefault="005616E2" w:rsidP="005616E2">
      <w:r>
        <w:t xml:space="preserve">In terms of this </w:t>
      </w:r>
      <w:r w:rsidR="00F17C4D">
        <w:t>analysis,</w:t>
      </w:r>
      <w:r>
        <w:t xml:space="preserve"> WSAs are categorised </w:t>
      </w:r>
      <w:r w:rsidR="00604E76">
        <w:t>as follows</w:t>
      </w:r>
      <w:r>
        <w:t>:</w:t>
      </w:r>
    </w:p>
    <w:tbl>
      <w:tblPr>
        <w:tblStyle w:val="LightGrid-Accent1"/>
        <w:tblW w:w="0" w:type="auto"/>
        <w:tblInd w:w="468" w:type="dxa"/>
        <w:tblLayout w:type="fixed"/>
        <w:tblLook w:val="04A0"/>
      </w:tblPr>
      <w:tblGrid>
        <w:gridCol w:w="1200"/>
        <w:gridCol w:w="1559"/>
        <w:gridCol w:w="3402"/>
        <w:gridCol w:w="992"/>
        <w:gridCol w:w="2268"/>
        <w:gridCol w:w="1985"/>
        <w:gridCol w:w="1984"/>
      </w:tblGrid>
      <w:tr w:rsidR="00505AB6" w:rsidRPr="00C951CE" w:rsidTr="00080B1E">
        <w:trPr>
          <w:cnfStyle w:val="100000000000"/>
        </w:trPr>
        <w:tc>
          <w:tcPr>
            <w:cnfStyle w:val="001000000000"/>
            <w:tcW w:w="1200" w:type="dxa"/>
          </w:tcPr>
          <w:p w:rsidR="00327284" w:rsidRPr="00C951CE" w:rsidRDefault="00327284" w:rsidP="00C951CE">
            <w:pPr>
              <w:jc w:val="center"/>
              <w:rPr>
                <w:rFonts w:asciiTheme="minorHAnsi" w:hAnsiTheme="minorHAnsi"/>
                <w:sz w:val="20"/>
                <w:szCs w:val="20"/>
              </w:rPr>
            </w:pPr>
            <w:r w:rsidRPr="00C951CE">
              <w:rPr>
                <w:sz w:val="20"/>
                <w:szCs w:val="20"/>
              </w:rPr>
              <w:t>Category</w:t>
            </w:r>
          </w:p>
        </w:tc>
        <w:tc>
          <w:tcPr>
            <w:tcW w:w="1559" w:type="dxa"/>
          </w:tcPr>
          <w:p w:rsidR="00327284" w:rsidRPr="00C951CE" w:rsidRDefault="00327284" w:rsidP="00C951CE">
            <w:pPr>
              <w:jc w:val="center"/>
              <w:cnfStyle w:val="100000000000"/>
              <w:rPr>
                <w:rFonts w:asciiTheme="minorHAnsi" w:hAnsiTheme="minorHAnsi"/>
                <w:sz w:val="20"/>
                <w:szCs w:val="20"/>
              </w:rPr>
            </w:pPr>
            <w:r w:rsidRPr="00C951CE">
              <w:rPr>
                <w:sz w:val="20"/>
                <w:szCs w:val="20"/>
              </w:rPr>
              <w:t>Type</w:t>
            </w:r>
          </w:p>
        </w:tc>
        <w:tc>
          <w:tcPr>
            <w:tcW w:w="3402" w:type="dxa"/>
          </w:tcPr>
          <w:p w:rsidR="00327284" w:rsidRPr="00C951CE" w:rsidRDefault="00327284" w:rsidP="00C951CE">
            <w:pPr>
              <w:jc w:val="center"/>
              <w:cnfStyle w:val="100000000000"/>
              <w:rPr>
                <w:rFonts w:asciiTheme="minorHAnsi" w:hAnsiTheme="minorHAnsi"/>
                <w:sz w:val="20"/>
                <w:szCs w:val="20"/>
              </w:rPr>
            </w:pPr>
            <w:r w:rsidRPr="00C951CE">
              <w:rPr>
                <w:sz w:val="20"/>
                <w:szCs w:val="20"/>
              </w:rPr>
              <w:t>Description</w:t>
            </w:r>
          </w:p>
        </w:tc>
        <w:tc>
          <w:tcPr>
            <w:tcW w:w="992" w:type="dxa"/>
          </w:tcPr>
          <w:p w:rsidR="00327284" w:rsidRPr="00C951CE" w:rsidRDefault="00327284" w:rsidP="00C951CE">
            <w:pPr>
              <w:jc w:val="center"/>
              <w:cnfStyle w:val="100000000000"/>
              <w:rPr>
                <w:rFonts w:asciiTheme="minorHAnsi" w:hAnsiTheme="minorHAnsi"/>
                <w:sz w:val="20"/>
                <w:szCs w:val="20"/>
              </w:rPr>
            </w:pPr>
            <w:r w:rsidRPr="00C951CE">
              <w:rPr>
                <w:sz w:val="20"/>
                <w:szCs w:val="20"/>
              </w:rPr>
              <w:t>No. of WSAs</w:t>
            </w:r>
          </w:p>
        </w:tc>
        <w:tc>
          <w:tcPr>
            <w:tcW w:w="2268" w:type="dxa"/>
          </w:tcPr>
          <w:p w:rsidR="00327284" w:rsidRPr="00C951CE" w:rsidRDefault="00327284" w:rsidP="00C951CE">
            <w:pPr>
              <w:jc w:val="center"/>
              <w:cnfStyle w:val="100000000000"/>
              <w:rPr>
                <w:rFonts w:asciiTheme="minorHAnsi" w:hAnsiTheme="minorHAnsi"/>
                <w:sz w:val="20"/>
                <w:szCs w:val="20"/>
              </w:rPr>
            </w:pPr>
            <w:r w:rsidRPr="00C951CE">
              <w:rPr>
                <w:sz w:val="20"/>
                <w:szCs w:val="20"/>
              </w:rPr>
              <w:t>Total Population</w:t>
            </w:r>
          </w:p>
        </w:tc>
        <w:tc>
          <w:tcPr>
            <w:tcW w:w="1985" w:type="dxa"/>
          </w:tcPr>
          <w:p w:rsidR="00327284" w:rsidRPr="00C951CE" w:rsidRDefault="00327284" w:rsidP="00C951CE">
            <w:pPr>
              <w:jc w:val="center"/>
              <w:cnfStyle w:val="100000000000"/>
              <w:rPr>
                <w:rFonts w:asciiTheme="minorHAnsi" w:hAnsiTheme="minorHAnsi"/>
                <w:sz w:val="20"/>
                <w:szCs w:val="20"/>
              </w:rPr>
            </w:pPr>
            <w:r w:rsidRPr="00C951CE">
              <w:rPr>
                <w:sz w:val="20"/>
                <w:szCs w:val="20"/>
              </w:rPr>
              <w:t>%  rural pop</w:t>
            </w:r>
          </w:p>
        </w:tc>
        <w:tc>
          <w:tcPr>
            <w:tcW w:w="1984" w:type="dxa"/>
          </w:tcPr>
          <w:p w:rsidR="00327284" w:rsidRPr="00C951CE" w:rsidRDefault="00327284" w:rsidP="00C951CE">
            <w:pPr>
              <w:jc w:val="center"/>
              <w:cnfStyle w:val="100000000000"/>
              <w:rPr>
                <w:rFonts w:asciiTheme="minorHAnsi" w:hAnsiTheme="minorHAnsi"/>
                <w:sz w:val="20"/>
                <w:szCs w:val="20"/>
              </w:rPr>
            </w:pPr>
            <w:r w:rsidRPr="00C951CE">
              <w:rPr>
                <w:sz w:val="20"/>
                <w:szCs w:val="20"/>
              </w:rPr>
              <w:t>%</w:t>
            </w:r>
            <w:r w:rsidR="00505AB6" w:rsidRPr="00C951CE">
              <w:rPr>
                <w:sz w:val="20"/>
                <w:szCs w:val="20"/>
              </w:rPr>
              <w:t xml:space="preserve"> </w:t>
            </w:r>
            <w:r w:rsidRPr="00C951CE">
              <w:rPr>
                <w:sz w:val="20"/>
                <w:szCs w:val="20"/>
              </w:rPr>
              <w:t>poor pop</w:t>
            </w:r>
          </w:p>
        </w:tc>
      </w:tr>
      <w:tr w:rsidR="00505AB6" w:rsidRPr="00C951CE" w:rsidTr="00080B1E">
        <w:trPr>
          <w:cnfStyle w:val="000000100000"/>
        </w:trPr>
        <w:tc>
          <w:tcPr>
            <w:cnfStyle w:val="001000000000"/>
            <w:tcW w:w="1200" w:type="dxa"/>
          </w:tcPr>
          <w:p w:rsidR="00327284" w:rsidRPr="00C951CE" w:rsidRDefault="00327284" w:rsidP="00080B1E">
            <w:pPr>
              <w:jc w:val="center"/>
              <w:rPr>
                <w:rFonts w:asciiTheme="minorHAnsi" w:eastAsiaTheme="minorHAnsi" w:hAnsiTheme="minorHAnsi" w:cstheme="minorBidi"/>
                <w:b w:val="0"/>
                <w:bCs w:val="0"/>
                <w:sz w:val="20"/>
                <w:szCs w:val="20"/>
              </w:rPr>
            </w:pPr>
            <w:r w:rsidRPr="00C951CE">
              <w:rPr>
                <w:sz w:val="20"/>
                <w:szCs w:val="20"/>
              </w:rPr>
              <w:t>A</w:t>
            </w:r>
          </w:p>
        </w:tc>
        <w:tc>
          <w:tcPr>
            <w:tcW w:w="1559" w:type="dxa"/>
          </w:tcPr>
          <w:p w:rsidR="00327284" w:rsidRPr="00C951CE" w:rsidRDefault="00327284" w:rsidP="005616E2">
            <w:pPr>
              <w:cnfStyle w:val="000000100000"/>
              <w:rPr>
                <w:sz w:val="20"/>
                <w:szCs w:val="20"/>
              </w:rPr>
            </w:pPr>
            <w:r w:rsidRPr="00C951CE">
              <w:rPr>
                <w:sz w:val="20"/>
                <w:szCs w:val="20"/>
              </w:rPr>
              <w:t>Metros</w:t>
            </w:r>
          </w:p>
        </w:tc>
        <w:tc>
          <w:tcPr>
            <w:tcW w:w="3402" w:type="dxa"/>
          </w:tcPr>
          <w:p w:rsidR="00327284" w:rsidRPr="00C951CE" w:rsidRDefault="00327284" w:rsidP="005616E2">
            <w:pPr>
              <w:cnfStyle w:val="000000100000"/>
              <w:rPr>
                <w:sz w:val="20"/>
                <w:szCs w:val="20"/>
              </w:rPr>
            </w:pPr>
            <w:r w:rsidRPr="00C951CE">
              <w:rPr>
                <w:sz w:val="20"/>
                <w:szCs w:val="20"/>
              </w:rPr>
              <w:t>Metropolitan municipalities</w:t>
            </w:r>
          </w:p>
        </w:tc>
        <w:tc>
          <w:tcPr>
            <w:tcW w:w="992" w:type="dxa"/>
          </w:tcPr>
          <w:p w:rsidR="00327284" w:rsidRPr="00C951CE" w:rsidRDefault="00327284" w:rsidP="00080B1E">
            <w:pPr>
              <w:jc w:val="center"/>
              <w:cnfStyle w:val="000000100000"/>
              <w:rPr>
                <w:sz w:val="20"/>
                <w:szCs w:val="20"/>
              </w:rPr>
            </w:pPr>
            <w:r w:rsidRPr="00C951CE">
              <w:rPr>
                <w:sz w:val="20"/>
                <w:szCs w:val="20"/>
              </w:rPr>
              <w:t>8</w:t>
            </w:r>
          </w:p>
        </w:tc>
        <w:tc>
          <w:tcPr>
            <w:tcW w:w="2268" w:type="dxa"/>
          </w:tcPr>
          <w:p w:rsidR="00327284" w:rsidRPr="00C951CE" w:rsidRDefault="00327284" w:rsidP="00080B1E">
            <w:pPr>
              <w:jc w:val="center"/>
              <w:cnfStyle w:val="000000100000"/>
              <w:rPr>
                <w:sz w:val="20"/>
                <w:szCs w:val="20"/>
              </w:rPr>
            </w:pPr>
            <w:r w:rsidRPr="00C951CE">
              <w:rPr>
                <w:sz w:val="20"/>
                <w:szCs w:val="20"/>
              </w:rPr>
              <w:t>19 941 886</w:t>
            </w:r>
          </w:p>
        </w:tc>
        <w:tc>
          <w:tcPr>
            <w:tcW w:w="1985" w:type="dxa"/>
          </w:tcPr>
          <w:p w:rsidR="00327284" w:rsidRPr="00C951CE" w:rsidRDefault="00327284" w:rsidP="00080B1E">
            <w:pPr>
              <w:jc w:val="center"/>
              <w:cnfStyle w:val="000000100000"/>
              <w:rPr>
                <w:sz w:val="20"/>
                <w:szCs w:val="20"/>
              </w:rPr>
            </w:pPr>
            <w:r w:rsidRPr="00C951CE">
              <w:rPr>
                <w:sz w:val="20"/>
                <w:szCs w:val="20"/>
              </w:rPr>
              <w:t>9%</w:t>
            </w:r>
          </w:p>
        </w:tc>
        <w:tc>
          <w:tcPr>
            <w:tcW w:w="1984" w:type="dxa"/>
          </w:tcPr>
          <w:p w:rsidR="00327284" w:rsidRPr="00C951CE" w:rsidRDefault="00327284" w:rsidP="00080B1E">
            <w:pPr>
              <w:jc w:val="center"/>
              <w:cnfStyle w:val="000000100000"/>
              <w:rPr>
                <w:sz w:val="20"/>
                <w:szCs w:val="20"/>
              </w:rPr>
            </w:pPr>
            <w:r w:rsidRPr="00C951CE">
              <w:rPr>
                <w:sz w:val="20"/>
                <w:szCs w:val="20"/>
              </w:rPr>
              <w:t>30%</w:t>
            </w:r>
          </w:p>
        </w:tc>
      </w:tr>
      <w:tr w:rsidR="00505AB6" w:rsidRPr="00C951CE" w:rsidTr="00080B1E">
        <w:trPr>
          <w:cnfStyle w:val="000000010000"/>
        </w:trPr>
        <w:tc>
          <w:tcPr>
            <w:cnfStyle w:val="001000000000"/>
            <w:tcW w:w="1200" w:type="dxa"/>
          </w:tcPr>
          <w:p w:rsidR="00327284" w:rsidRPr="00C951CE" w:rsidRDefault="00327284" w:rsidP="00080B1E">
            <w:pPr>
              <w:jc w:val="center"/>
              <w:rPr>
                <w:rFonts w:asciiTheme="minorHAnsi" w:eastAsiaTheme="minorHAnsi" w:hAnsiTheme="minorHAnsi" w:cstheme="minorBidi"/>
                <w:b w:val="0"/>
                <w:bCs w:val="0"/>
                <w:sz w:val="20"/>
                <w:szCs w:val="20"/>
              </w:rPr>
            </w:pPr>
            <w:r w:rsidRPr="00C951CE">
              <w:rPr>
                <w:sz w:val="20"/>
                <w:szCs w:val="20"/>
              </w:rPr>
              <w:t>B1</w:t>
            </w:r>
          </w:p>
        </w:tc>
        <w:tc>
          <w:tcPr>
            <w:tcW w:w="1559" w:type="dxa"/>
          </w:tcPr>
          <w:p w:rsidR="00327284" w:rsidRPr="00C951CE" w:rsidRDefault="00327284" w:rsidP="005616E2">
            <w:pPr>
              <w:cnfStyle w:val="000000010000"/>
              <w:rPr>
                <w:sz w:val="20"/>
                <w:szCs w:val="20"/>
              </w:rPr>
            </w:pPr>
            <w:r w:rsidRPr="00C951CE">
              <w:rPr>
                <w:sz w:val="20"/>
                <w:szCs w:val="20"/>
              </w:rPr>
              <w:t>Secondary Cities</w:t>
            </w:r>
          </w:p>
        </w:tc>
        <w:tc>
          <w:tcPr>
            <w:tcW w:w="3402" w:type="dxa"/>
          </w:tcPr>
          <w:p w:rsidR="00327284" w:rsidRPr="00C951CE" w:rsidRDefault="00327284" w:rsidP="005616E2">
            <w:pPr>
              <w:cnfStyle w:val="000000010000"/>
              <w:rPr>
                <w:sz w:val="20"/>
                <w:szCs w:val="20"/>
              </w:rPr>
            </w:pPr>
            <w:r w:rsidRPr="00C951CE">
              <w:rPr>
                <w:sz w:val="20"/>
                <w:szCs w:val="20"/>
              </w:rPr>
              <w:t>Major Cities, local municipalities with the large budgets</w:t>
            </w:r>
          </w:p>
        </w:tc>
        <w:tc>
          <w:tcPr>
            <w:tcW w:w="992" w:type="dxa"/>
          </w:tcPr>
          <w:p w:rsidR="00327284" w:rsidRPr="00C951CE" w:rsidRDefault="00327284" w:rsidP="00080B1E">
            <w:pPr>
              <w:jc w:val="center"/>
              <w:cnfStyle w:val="000000010000"/>
              <w:rPr>
                <w:sz w:val="20"/>
                <w:szCs w:val="20"/>
              </w:rPr>
            </w:pPr>
            <w:r w:rsidRPr="00C951CE">
              <w:rPr>
                <w:sz w:val="20"/>
                <w:szCs w:val="20"/>
              </w:rPr>
              <w:t>19</w:t>
            </w:r>
          </w:p>
        </w:tc>
        <w:tc>
          <w:tcPr>
            <w:tcW w:w="2268" w:type="dxa"/>
          </w:tcPr>
          <w:p w:rsidR="00327284" w:rsidRPr="00C951CE" w:rsidRDefault="00327284" w:rsidP="00080B1E">
            <w:pPr>
              <w:jc w:val="center"/>
              <w:cnfStyle w:val="000000010000"/>
              <w:rPr>
                <w:sz w:val="20"/>
                <w:szCs w:val="20"/>
              </w:rPr>
            </w:pPr>
            <w:r w:rsidRPr="00C951CE">
              <w:rPr>
                <w:sz w:val="20"/>
                <w:szCs w:val="20"/>
              </w:rPr>
              <w:t>6 895 870</w:t>
            </w:r>
          </w:p>
        </w:tc>
        <w:tc>
          <w:tcPr>
            <w:tcW w:w="1985" w:type="dxa"/>
          </w:tcPr>
          <w:p w:rsidR="00327284" w:rsidRPr="00C951CE" w:rsidRDefault="00327284" w:rsidP="00080B1E">
            <w:pPr>
              <w:jc w:val="center"/>
              <w:cnfStyle w:val="000000010000"/>
              <w:rPr>
                <w:sz w:val="20"/>
                <w:szCs w:val="20"/>
              </w:rPr>
            </w:pPr>
            <w:r w:rsidRPr="00C951CE">
              <w:rPr>
                <w:sz w:val="20"/>
                <w:szCs w:val="20"/>
              </w:rPr>
              <w:t>27%</w:t>
            </w:r>
          </w:p>
        </w:tc>
        <w:tc>
          <w:tcPr>
            <w:tcW w:w="1984" w:type="dxa"/>
          </w:tcPr>
          <w:p w:rsidR="00327284" w:rsidRPr="00C951CE" w:rsidRDefault="00327284" w:rsidP="00080B1E">
            <w:pPr>
              <w:jc w:val="center"/>
              <w:cnfStyle w:val="000000010000"/>
              <w:rPr>
                <w:sz w:val="20"/>
                <w:szCs w:val="20"/>
              </w:rPr>
            </w:pPr>
            <w:r w:rsidRPr="00C951CE">
              <w:rPr>
                <w:sz w:val="20"/>
                <w:szCs w:val="20"/>
              </w:rPr>
              <w:t>40%</w:t>
            </w:r>
          </w:p>
        </w:tc>
      </w:tr>
      <w:tr w:rsidR="00505AB6" w:rsidRPr="00C951CE" w:rsidTr="00080B1E">
        <w:trPr>
          <w:cnfStyle w:val="000000100000"/>
        </w:trPr>
        <w:tc>
          <w:tcPr>
            <w:cnfStyle w:val="001000000000"/>
            <w:tcW w:w="1200" w:type="dxa"/>
          </w:tcPr>
          <w:p w:rsidR="00327284" w:rsidRPr="00C951CE" w:rsidRDefault="00327284" w:rsidP="00080B1E">
            <w:pPr>
              <w:jc w:val="center"/>
              <w:rPr>
                <w:rFonts w:asciiTheme="minorHAnsi" w:eastAsiaTheme="minorHAnsi" w:hAnsiTheme="minorHAnsi" w:cstheme="minorBidi"/>
                <w:b w:val="0"/>
                <w:bCs w:val="0"/>
                <w:sz w:val="20"/>
                <w:szCs w:val="20"/>
              </w:rPr>
            </w:pPr>
            <w:r w:rsidRPr="00C951CE">
              <w:rPr>
                <w:sz w:val="20"/>
                <w:szCs w:val="20"/>
              </w:rPr>
              <w:t>B2</w:t>
            </w:r>
          </w:p>
        </w:tc>
        <w:tc>
          <w:tcPr>
            <w:tcW w:w="1559" w:type="dxa"/>
          </w:tcPr>
          <w:p w:rsidR="00327284" w:rsidRPr="00C951CE" w:rsidRDefault="00327284" w:rsidP="005616E2">
            <w:pPr>
              <w:cnfStyle w:val="000000100000"/>
              <w:rPr>
                <w:sz w:val="20"/>
                <w:szCs w:val="20"/>
              </w:rPr>
            </w:pPr>
            <w:r w:rsidRPr="00C951CE">
              <w:rPr>
                <w:sz w:val="20"/>
                <w:szCs w:val="20"/>
              </w:rPr>
              <w:t>Large Towns</w:t>
            </w:r>
          </w:p>
        </w:tc>
        <w:tc>
          <w:tcPr>
            <w:tcW w:w="3402" w:type="dxa"/>
          </w:tcPr>
          <w:p w:rsidR="00327284" w:rsidRPr="00C951CE" w:rsidRDefault="00327284" w:rsidP="005616E2">
            <w:pPr>
              <w:cnfStyle w:val="000000100000"/>
              <w:rPr>
                <w:sz w:val="20"/>
                <w:szCs w:val="20"/>
              </w:rPr>
            </w:pPr>
            <w:r w:rsidRPr="00C951CE">
              <w:rPr>
                <w:sz w:val="20"/>
                <w:szCs w:val="20"/>
              </w:rPr>
              <w:t>Municipalities with a large town as core</w:t>
            </w:r>
          </w:p>
        </w:tc>
        <w:tc>
          <w:tcPr>
            <w:tcW w:w="992" w:type="dxa"/>
          </w:tcPr>
          <w:p w:rsidR="00327284" w:rsidRPr="00C951CE" w:rsidRDefault="00327284" w:rsidP="00080B1E">
            <w:pPr>
              <w:jc w:val="center"/>
              <w:cnfStyle w:val="000000100000"/>
              <w:rPr>
                <w:sz w:val="20"/>
                <w:szCs w:val="20"/>
              </w:rPr>
            </w:pPr>
            <w:r w:rsidRPr="00C951CE">
              <w:rPr>
                <w:sz w:val="20"/>
                <w:szCs w:val="20"/>
              </w:rPr>
              <w:t>18</w:t>
            </w:r>
          </w:p>
        </w:tc>
        <w:tc>
          <w:tcPr>
            <w:tcW w:w="2268" w:type="dxa"/>
          </w:tcPr>
          <w:p w:rsidR="00327284" w:rsidRPr="00C951CE" w:rsidRDefault="00327284" w:rsidP="00080B1E">
            <w:pPr>
              <w:jc w:val="center"/>
              <w:cnfStyle w:val="000000100000"/>
              <w:rPr>
                <w:sz w:val="20"/>
                <w:szCs w:val="20"/>
              </w:rPr>
            </w:pPr>
            <w:r w:rsidRPr="00C951CE">
              <w:rPr>
                <w:sz w:val="20"/>
                <w:szCs w:val="20"/>
              </w:rPr>
              <w:t>2 307 874</w:t>
            </w:r>
          </w:p>
        </w:tc>
        <w:tc>
          <w:tcPr>
            <w:tcW w:w="1985" w:type="dxa"/>
          </w:tcPr>
          <w:p w:rsidR="00327284" w:rsidRPr="00C951CE" w:rsidRDefault="00327284" w:rsidP="00080B1E">
            <w:pPr>
              <w:jc w:val="center"/>
              <w:cnfStyle w:val="000000100000"/>
              <w:rPr>
                <w:sz w:val="20"/>
                <w:szCs w:val="20"/>
              </w:rPr>
            </w:pPr>
            <w:r w:rsidRPr="00C951CE">
              <w:rPr>
                <w:sz w:val="20"/>
                <w:szCs w:val="20"/>
              </w:rPr>
              <w:t>22%</w:t>
            </w:r>
          </w:p>
        </w:tc>
        <w:tc>
          <w:tcPr>
            <w:tcW w:w="1984" w:type="dxa"/>
          </w:tcPr>
          <w:p w:rsidR="00327284" w:rsidRPr="00C951CE" w:rsidRDefault="00327284" w:rsidP="00080B1E">
            <w:pPr>
              <w:jc w:val="center"/>
              <w:cnfStyle w:val="000000100000"/>
              <w:rPr>
                <w:sz w:val="20"/>
                <w:szCs w:val="20"/>
              </w:rPr>
            </w:pPr>
            <w:r w:rsidRPr="00C951CE">
              <w:rPr>
                <w:sz w:val="20"/>
                <w:szCs w:val="20"/>
              </w:rPr>
              <w:t>35%</w:t>
            </w:r>
          </w:p>
        </w:tc>
      </w:tr>
      <w:tr w:rsidR="00505AB6" w:rsidRPr="00C951CE" w:rsidTr="00080B1E">
        <w:trPr>
          <w:cnfStyle w:val="000000010000"/>
        </w:trPr>
        <w:tc>
          <w:tcPr>
            <w:cnfStyle w:val="001000000000"/>
            <w:tcW w:w="1200" w:type="dxa"/>
          </w:tcPr>
          <w:p w:rsidR="00327284" w:rsidRPr="00C951CE" w:rsidRDefault="00327284" w:rsidP="00080B1E">
            <w:pPr>
              <w:jc w:val="center"/>
              <w:rPr>
                <w:rFonts w:asciiTheme="minorHAnsi" w:eastAsiaTheme="minorHAnsi" w:hAnsiTheme="minorHAnsi" w:cstheme="minorBidi"/>
                <w:b w:val="0"/>
                <w:bCs w:val="0"/>
                <w:sz w:val="20"/>
                <w:szCs w:val="20"/>
              </w:rPr>
            </w:pPr>
            <w:r w:rsidRPr="00C951CE">
              <w:rPr>
                <w:sz w:val="20"/>
                <w:szCs w:val="20"/>
              </w:rPr>
              <w:t>B3/B4*</w:t>
            </w:r>
          </w:p>
        </w:tc>
        <w:tc>
          <w:tcPr>
            <w:tcW w:w="1559" w:type="dxa"/>
          </w:tcPr>
          <w:p w:rsidR="00327284" w:rsidRPr="00C951CE" w:rsidRDefault="00327284" w:rsidP="005616E2">
            <w:pPr>
              <w:cnfStyle w:val="000000010000"/>
              <w:rPr>
                <w:sz w:val="20"/>
                <w:szCs w:val="20"/>
              </w:rPr>
            </w:pPr>
            <w:r w:rsidRPr="00C951CE">
              <w:rPr>
                <w:sz w:val="20"/>
                <w:szCs w:val="20"/>
              </w:rPr>
              <w:t>Small Towns and rural areas</w:t>
            </w:r>
          </w:p>
        </w:tc>
        <w:tc>
          <w:tcPr>
            <w:tcW w:w="3402" w:type="dxa"/>
          </w:tcPr>
          <w:p w:rsidR="00327284" w:rsidRPr="00C951CE" w:rsidRDefault="00327284" w:rsidP="005616E2">
            <w:pPr>
              <w:cnfStyle w:val="000000010000"/>
              <w:rPr>
                <w:sz w:val="20"/>
                <w:szCs w:val="20"/>
              </w:rPr>
            </w:pPr>
            <w:r w:rsidRPr="00C951CE">
              <w:rPr>
                <w:sz w:val="20"/>
                <w:szCs w:val="20"/>
              </w:rPr>
              <w:t>Small Towns: municipalities with relatively small population and significant proportion of urban population but with no large town as core (78)</w:t>
            </w:r>
          </w:p>
          <w:p w:rsidR="00327284" w:rsidRPr="00C951CE" w:rsidRDefault="00327284" w:rsidP="00327284">
            <w:pPr>
              <w:cnfStyle w:val="000000010000"/>
              <w:rPr>
                <w:sz w:val="20"/>
                <w:szCs w:val="20"/>
              </w:rPr>
            </w:pPr>
            <w:r w:rsidRPr="00C951CE">
              <w:rPr>
                <w:sz w:val="20"/>
                <w:szCs w:val="20"/>
              </w:rPr>
              <w:t xml:space="preserve">Rural areas: </w:t>
            </w:r>
            <w:proofErr w:type="spellStart"/>
            <w:r w:rsidRPr="00C951CE">
              <w:rPr>
                <w:sz w:val="20"/>
                <w:szCs w:val="20"/>
              </w:rPr>
              <w:t>Munis</w:t>
            </w:r>
            <w:proofErr w:type="spellEnd"/>
            <w:r w:rsidRPr="00C951CE">
              <w:rPr>
                <w:sz w:val="20"/>
                <w:szCs w:val="20"/>
              </w:rPr>
              <w:t xml:space="preserve"> which are mainly rural, at most, one or two small towns in their area (8)</w:t>
            </w:r>
          </w:p>
        </w:tc>
        <w:tc>
          <w:tcPr>
            <w:tcW w:w="992" w:type="dxa"/>
          </w:tcPr>
          <w:p w:rsidR="00327284" w:rsidRPr="00C951CE" w:rsidRDefault="00327284" w:rsidP="00080B1E">
            <w:pPr>
              <w:jc w:val="center"/>
              <w:cnfStyle w:val="000000010000"/>
              <w:rPr>
                <w:sz w:val="20"/>
                <w:szCs w:val="20"/>
              </w:rPr>
            </w:pPr>
            <w:r w:rsidRPr="00C951CE">
              <w:rPr>
                <w:sz w:val="20"/>
                <w:szCs w:val="20"/>
              </w:rPr>
              <w:t>86</w:t>
            </w:r>
          </w:p>
        </w:tc>
        <w:tc>
          <w:tcPr>
            <w:tcW w:w="2268" w:type="dxa"/>
          </w:tcPr>
          <w:p w:rsidR="00327284" w:rsidRPr="00C951CE" w:rsidRDefault="00327284" w:rsidP="00080B1E">
            <w:pPr>
              <w:jc w:val="center"/>
              <w:cnfStyle w:val="000000010000"/>
              <w:rPr>
                <w:sz w:val="20"/>
                <w:szCs w:val="20"/>
              </w:rPr>
            </w:pPr>
            <w:r w:rsidRPr="00C951CE">
              <w:rPr>
                <w:sz w:val="20"/>
                <w:szCs w:val="20"/>
              </w:rPr>
              <w:t>6 490 409</w:t>
            </w:r>
          </w:p>
        </w:tc>
        <w:tc>
          <w:tcPr>
            <w:tcW w:w="1985" w:type="dxa"/>
          </w:tcPr>
          <w:p w:rsidR="00327284" w:rsidRPr="00C951CE" w:rsidRDefault="00327284" w:rsidP="00080B1E">
            <w:pPr>
              <w:jc w:val="center"/>
              <w:cnfStyle w:val="000000010000"/>
              <w:rPr>
                <w:sz w:val="20"/>
                <w:szCs w:val="20"/>
              </w:rPr>
            </w:pPr>
            <w:r w:rsidRPr="00C951CE">
              <w:rPr>
                <w:sz w:val="20"/>
                <w:szCs w:val="20"/>
              </w:rPr>
              <w:t>36%</w:t>
            </w:r>
          </w:p>
        </w:tc>
        <w:tc>
          <w:tcPr>
            <w:tcW w:w="1984" w:type="dxa"/>
          </w:tcPr>
          <w:p w:rsidR="00327284" w:rsidRPr="00C951CE" w:rsidRDefault="00327284" w:rsidP="00080B1E">
            <w:pPr>
              <w:jc w:val="center"/>
              <w:cnfStyle w:val="000000010000"/>
              <w:rPr>
                <w:sz w:val="20"/>
                <w:szCs w:val="20"/>
              </w:rPr>
            </w:pPr>
            <w:r w:rsidRPr="00C951CE">
              <w:rPr>
                <w:sz w:val="20"/>
                <w:szCs w:val="20"/>
              </w:rPr>
              <w:t>53%</w:t>
            </w:r>
          </w:p>
        </w:tc>
      </w:tr>
      <w:tr w:rsidR="00505AB6" w:rsidRPr="00C951CE" w:rsidTr="00080B1E">
        <w:trPr>
          <w:cnfStyle w:val="000000100000"/>
        </w:trPr>
        <w:tc>
          <w:tcPr>
            <w:cnfStyle w:val="001000000000"/>
            <w:tcW w:w="1200" w:type="dxa"/>
          </w:tcPr>
          <w:p w:rsidR="00327284" w:rsidRPr="00C951CE" w:rsidRDefault="00327284" w:rsidP="00080B1E">
            <w:pPr>
              <w:jc w:val="center"/>
              <w:rPr>
                <w:rFonts w:asciiTheme="minorHAnsi" w:eastAsiaTheme="minorHAnsi" w:hAnsiTheme="minorHAnsi" w:cstheme="minorBidi"/>
                <w:b w:val="0"/>
                <w:bCs w:val="0"/>
                <w:sz w:val="20"/>
                <w:szCs w:val="20"/>
              </w:rPr>
            </w:pPr>
            <w:r w:rsidRPr="00C951CE">
              <w:rPr>
                <w:sz w:val="20"/>
                <w:szCs w:val="20"/>
              </w:rPr>
              <w:t>C</w:t>
            </w:r>
          </w:p>
        </w:tc>
        <w:tc>
          <w:tcPr>
            <w:tcW w:w="1559" w:type="dxa"/>
          </w:tcPr>
          <w:p w:rsidR="00327284" w:rsidRPr="00C951CE" w:rsidRDefault="00327284" w:rsidP="005616E2">
            <w:pPr>
              <w:cnfStyle w:val="000000100000"/>
              <w:rPr>
                <w:sz w:val="20"/>
                <w:szCs w:val="20"/>
              </w:rPr>
            </w:pPr>
            <w:r w:rsidRPr="00C951CE">
              <w:rPr>
                <w:sz w:val="20"/>
                <w:szCs w:val="20"/>
              </w:rPr>
              <w:t>District municipalities</w:t>
            </w:r>
          </w:p>
        </w:tc>
        <w:tc>
          <w:tcPr>
            <w:tcW w:w="3402" w:type="dxa"/>
          </w:tcPr>
          <w:p w:rsidR="00327284" w:rsidRPr="00C951CE" w:rsidRDefault="00327284" w:rsidP="005616E2">
            <w:pPr>
              <w:cnfStyle w:val="000000100000"/>
              <w:rPr>
                <w:sz w:val="20"/>
                <w:szCs w:val="20"/>
              </w:rPr>
            </w:pPr>
            <w:r w:rsidRPr="00C951CE">
              <w:rPr>
                <w:sz w:val="20"/>
                <w:szCs w:val="20"/>
              </w:rPr>
              <w:t>District municipalities</w:t>
            </w:r>
          </w:p>
        </w:tc>
        <w:tc>
          <w:tcPr>
            <w:tcW w:w="992" w:type="dxa"/>
          </w:tcPr>
          <w:p w:rsidR="00327284" w:rsidRPr="00C951CE" w:rsidRDefault="00327284" w:rsidP="00080B1E">
            <w:pPr>
              <w:jc w:val="center"/>
              <w:cnfStyle w:val="000000100000"/>
              <w:rPr>
                <w:sz w:val="20"/>
                <w:szCs w:val="20"/>
              </w:rPr>
            </w:pPr>
            <w:r w:rsidRPr="00C951CE">
              <w:rPr>
                <w:sz w:val="20"/>
                <w:szCs w:val="20"/>
              </w:rPr>
              <w:t>21</w:t>
            </w:r>
          </w:p>
        </w:tc>
        <w:tc>
          <w:tcPr>
            <w:tcW w:w="2268" w:type="dxa"/>
          </w:tcPr>
          <w:p w:rsidR="00327284" w:rsidRPr="00C951CE" w:rsidRDefault="00327284" w:rsidP="00080B1E">
            <w:pPr>
              <w:jc w:val="center"/>
              <w:cnfStyle w:val="000000100000"/>
              <w:rPr>
                <w:sz w:val="20"/>
                <w:szCs w:val="20"/>
              </w:rPr>
            </w:pPr>
            <w:r w:rsidRPr="00C951CE">
              <w:rPr>
                <w:sz w:val="20"/>
                <w:szCs w:val="20"/>
              </w:rPr>
              <w:t>14 655 638</w:t>
            </w:r>
          </w:p>
        </w:tc>
        <w:tc>
          <w:tcPr>
            <w:tcW w:w="1985" w:type="dxa"/>
          </w:tcPr>
          <w:p w:rsidR="00327284" w:rsidRPr="00C951CE" w:rsidRDefault="00327284" w:rsidP="00080B1E">
            <w:pPr>
              <w:jc w:val="center"/>
              <w:cnfStyle w:val="000000100000"/>
              <w:rPr>
                <w:sz w:val="20"/>
                <w:szCs w:val="20"/>
              </w:rPr>
            </w:pPr>
            <w:r w:rsidRPr="00C951CE">
              <w:rPr>
                <w:sz w:val="20"/>
                <w:szCs w:val="20"/>
              </w:rPr>
              <w:t>86%</w:t>
            </w:r>
          </w:p>
        </w:tc>
        <w:tc>
          <w:tcPr>
            <w:tcW w:w="1984" w:type="dxa"/>
          </w:tcPr>
          <w:p w:rsidR="00327284" w:rsidRPr="00C951CE" w:rsidRDefault="00327284" w:rsidP="00080B1E">
            <w:pPr>
              <w:jc w:val="center"/>
              <w:cnfStyle w:val="000000100000"/>
              <w:rPr>
                <w:sz w:val="20"/>
                <w:szCs w:val="20"/>
              </w:rPr>
            </w:pPr>
            <w:r w:rsidRPr="00C951CE">
              <w:rPr>
                <w:sz w:val="20"/>
                <w:szCs w:val="20"/>
              </w:rPr>
              <w:t>68%</w:t>
            </w:r>
          </w:p>
        </w:tc>
      </w:tr>
      <w:tr w:rsidR="00505AB6" w:rsidRPr="00C951CE" w:rsidTr="00080B1E">
        <w:trPr>
          <w:cnfStyle w:val="000000010000"/>
        </w:trPr>
        <w:tc>
          <w:tcPr>
            <w:cnfStyle w:val="001000000000"/>
            <w:tcW w:w="6161" w:type="dxa"/>
            <w:gridSpan w:val="3"/>
          </w:tcPr>
          <w:p w:rsidR="00327284" w:rsidRPr="00C951CE" w:rsidRDefault="00327284" w:rsidP="005616E2">
            <w:pPr>
              <w:rPr>
                <w:sz w:val="20"/>
                <w:szCs w:val="20"/>
              </w:rPr>
            </w:pPr>
            <w:r w:rsidRPr="00C951CE">
              <w:rPr>
                <w:sz w:val="20"/>
                <w:szCs w:val="20"/>
              </w:rPr>
              <w:t>Total</w:t>
            </w:r>
          </w:p>
        </w:tc>
        <w:tc>
          <w:tcPr>
            <w:tcW w:w="992" w:type="dxa"/>
          </w:tcPr>
          <w:p w:rsidR="00327284" w:rsidRPr="00C951CE" w:rsidRDefault="00327284" w:rsidP="00080B1E">
            <w:pPr>
              <w:jc w:val="center"/>
              <w:cnfStyle w:val="000000010000"/>
              <w:rPr>
                <w:sz w:val="20"/>
                <w:szCs w:val="20"/>
              </w:rPr>
            </w:pPr>
            <w:r w:rsidRPr="00C951CE">
              <w:rPr>
                <w:sz w:val="20"/>
                <w:szCs w:val="20"/>
              </w:rPr>
              <w:t>152</w:t>
            </w:r>
          </w:p>
        </w:tc>
        <w:tc>
          <w:tcPr>
            <w:tcW w:w="2268" w:type="dxa"/>
          </w:tcPr>
          <w:p w:rsidR="00327284" w:rsidRPr="00C951CE" w:rsidRDefault="00327284" w:rsidP="00080B1E">
            <w:pPr>
              <w:jc w:val="center"/>
              <w:cnfStyle w:val="000000010000"/>
              <w:rPr>
                <w:sz w:val="20"/>
                <w:szCs w:val="20"/>
              </w:rPr>
            </w:pPr>
            <w:r w:rsidRPr="00C951CE">
              <w:rPr>
                <w:sz w:val="20"/>
                <w:szCs w:val="20"/>
              </w:rPr>
              <w:t>50 291 677</w:t>
            </w:r>
          </w:p>
        </w:tc>
        <w:tc>
          <w:tcPr>
            <w:tcW w:w="1985" w:type="dxa"/>
          </w:tcPr>
          <w:p w:rsidR="00327284" w:rsidRPr="00C951CE" w:rsidRDefault="00327284" w:rsidP="00080B1E">
            <w:pPr>
              <w:jc w:val="center"/>
              <w:cnfStyle w:val="000000010000"/>
              <w:rPr>
                <w:sz w:val="20"/>
                <w:szCs w:val="20"/>
              </w:rPr>
            </w:pPr>
          </w:p>
        </w:tc>
        <w:tc>
          <w:tcPr>
            <w:tcW w:w="1984" w:type="dxa"/>
          </w:tcPr>
          <w:p w:rsidR="00327284" w:rsidRPr="00C951CE" w:rsidRDefault="00327284" w:rsidP="00080B1E">
            <w:pPr>
              <w:jc w:val="center"/>
              <w:cnfStyle w:val="000000010000"/>
              <w:rPr>
                <w:sz w:val="20"/>
                <w:szCs w:val="20"/>
              </w:rPr>
            </w:pPr>
          </w:p>
        </w:tc>
      </w:tr>
    </w:tbl>
    <w:p w:rsidR="00D262D6" w:rsidRDefault="00D262D6" w:rsidP="00D262D6">
      <w:pPr>
        <w:pStyle w:val="Heading3"/>
        <w:numPr>
          <w:ilvl w:val="0"/>
          <w:numId w:val="0"/>
        </w:numPr>
        <w:ind w:left="720"/>
        <w:sectPr w:rsidR="00D262D6" w:rsidSect="00D262D6">
          <w:pgSz w:w="16838" w:h="11906" w:orient="landscape"/>
          <w:pgMar w:top="1440" w:right="1440" w:bottom="1440" w:left="1440" w:header="708" w:footer="708" w:gutter="0"/>
          <w:cols w:space="708"/>
          <w:titlePg/>
          <w:docGrid w:linePitch="360"/>
        </w:sectPr>
      </w:pPr>
    </w:p>
    <w:p w:rsidR="00AB6AB9" w:rsidRDefault="00AB6AB9" w:rsidP="00AB6AB9">
      <w:pPr>
        <w:pStyle w:val="Heading3"/>
      </w:pPr>
      <w:bookmarkStart w:id="33" w:name="_Ref355017363"/>
      <w:bookmarkStart w:id="34" w:name="_Toc355018329"/>
      <w:r>
        <w:lastRenderedPageBreak/>
        <w:t>Blue Drop certification programme</w:t>
      </w:r>
      <w:bookmarkEnd w:id="33"/>
      <w:bookmarkEnd w:id="34"/>
    </w:p>
    <w:p w:rsidR="00AB6AB9" w:rsidRDefault="00AB6AB9" w:rsidP="00AB6AB9">
      <w:r>
        <w:t xml:space="preserve">This programme </w:t>
      </w:r>
      <w:proofErr w:type="gramStart"/>
      <w:r>
        <w:t>was initiated</w:t>
      </w:r>
      <w:proofErr w:type="gramEnd"/>
      <w:r>
        <w:t xml:space="preserve"> by DWA on 11 September 2008 with the view to:</w:t>
      </w:r>
    </w:p>
    <w:p w:rsidR="00AB6AB9" w:rsidRDefault="00AB6AB9" w:rsidP="00961F39">
      <w:pPr>
        <w:pStyle w:val="ListParagraph"/>
        <w:numPr>
          <w:ilvl w:val="0"/>
          <w:numId w:val="48"/>
        </w:numPr>
      </w:pPr>
      <w:r>
        <w:t>Introduc</w:t>
      </w:r>
      <w:r w:rsidR="00505AB6">
        <w:t>ing</w:t>
      </w:r>
      <w:r>
        <w:t xml:space="preserve"> incentive-based regulation of the drinking water quality management function</w:t>
      </w:r>
    </w:p>
    <w:p w:rsidR="00AB6AB9" w:rsidRDefault="00AB6AB9" w:rsidP="00961F39">
      <w:pPr>
        <w:pStyle w:val="ListParagraph"/>
        <w:numPr>
          <w:ilvl w:val="0"/>
          <w:numId w:val="48"/>
        </w:numPr>
      </w:pPr>
      <w:r>
        <w:t>Introducing key requirements for effective and efficient management of drinking water quality by water services institutions</w:t>
      </w:r>
    </w:p>
    <w:p w:rsidR="00AB6AB9" w:rsidRDefault="00AB6AB9" w:rsidP="00961F39">
      <w:pPr>
        <w:pStyle w:val="ListParagraph"/>
        <w:numPr>
          <w:ilvl w:val="0"/>
          <w:numId w:val="48"/>
        </w:numPr>
      </w:pPr>
      <w:r>
        <w:t>Initiating transparency on the actual drinking water quality management performance of water services institutions</w:t>
      </w:r>
    </w:p>
    <w:p w:rsidR="00AB6AB9" w:rsidRDefault="00AB6AB9" w:rsidP="00961F39">
      <w:pPr>
        <w:pStyle w:val="ListParagraph"/>
        <w:numPr>
          <w:ilvl w:val="0"/>
          <w:numId w:val="48"/>
        </w:numPr>
      </w:pPr>
      <w:r>
        <w:t>Provid</w:t>
      </w:r>
      <w:r w:rsidR="00462306">
        <w:t>ing</w:t>
      </w:r>
      <w:r>
        <w:t xml:space="preserve"> information to the public on DWQ performance per water supply system (to prevent generalisation) and</w:t>
      </w:r>
    </w:p>
    <w:p w:rsidR="00AB6AB9" w:rsidRDefault="00AB6AB9" w:rsidP="00961F39">
      <w:pPr>
        <w:pStyle w:val="ListParagraph"/>
        <w:numPr>
          <w:ilvl w:val="0"/>
          <w:numId w:val="48"/>
        </w:numPr>
      </w:pPr>
      <w:r>
        <w:t>Facilitating closer working relationships between water services authorities and water services providers (where relevant)</w:t>
      </w:r>
    </w:p>
    <w:p w:rsidR="00AB6AB9" w:rsidRDefault="00AB6AB9" w:rsidP="00AB6AB9">
      <w:r>
        <w:t xml:space="preserve">This assessment </w:t>
      </w:r>
      <w:proofErr w:type="gramStart"/>
      <w:r>
        <w:t>is conducted</w:t>
      </w:r>
      <w:proofErr w:type="gramEnd"/>
      <w:r>
        <w:t xml:space="preserve"> annually and the results are published in a report.</w:t>
      </w:r>
    </w:p>
    <w:p w:rsidR="00AB6AB9" w:rsidRDefault="00AB6AB9" w:rsidP="00AB6AB9">
      <w:pPr>
        <w:pStyle w:val="Heading3"/>
      </w:pPr>
      <w:bookmarkStart w:id="35" w:name="_Ref355017390"/>
      <w:bookmarkStart w:id="36" w:name="_Toc355018330"/>
      <w:r>
        <w:t>Green drop certification programme</w:t>
      </w:r>
      <w:bookmarkEnd w:id="35"/>
      <w:bookmarkEnd w:id="36"/>
    </w:p>
    <w:p w:rsidR="00AB6AB9" w:rsidRDefault="00AB6AB9" w:rsidP="00AB6AB9">
      <w:r>
        <w:t>The DWA initiated this programme based on a similar motivation to and modelled on, the Blue drop initiative.  The purpose of this initiative was to:</w:t>
      </w:r>
    </w:p>
    <w:p w:rsidR="00AB6AB9" w:rsidRDefault="00AB6AB9" w:rsidP="00961F39">
      <w:pPr>
        <w:pStyle w:val="ListParagraph"/>
        <w:numPr>
          <w:ilvl w:val="0"/>
          <w:numId w:val="48"/>
        </w:numPr>
      </w:pPr>
      <w:r>
        <w:t xml:space="preserve">Introduce incentive-based regulation of </w:t>
      </w:r>
      <w:r w:rsidR="00462306">
        <w:t xml:space="preserve">municipal </w:t>
      </w:r>
      <w:r>
        <w:t>waste water and effluent discharge function;</w:t>
      </w:r>
    </w:p>
    <w:p w:rsidR="00AB6AB9" w:rsidRDefault="00AB6AB9" w:rsidP="00961F39">
      <w:pPr>
        <w:pStyle w:val="ListParagraph"/>
        <w:numPr>
          <w:ilvl w:val="0"/>
          <w:numId w:val="48"/>
        </w:numPr>
      </w:pPr>
      <w:r>
        <w:t>Introduc</w:t>
      </w:r>
      <w:r w:rsidR="00462306">
        <w:t>e</w:t>
      </w:r>
      <w:r>
        <w:t xml:space="preserve"> key requirements for effective and efficient management of </w:t>
      </w:r>
      <w:r w:rsidRPr="00892017">
        <w:t>waste water and effluent discharge</w:t>
      </w:r>
    </w:p>
    <w:p w:rsidR="00AB6AB9" w:rsidRDefault="00AB6AB9" w:rsidP="00961F39">
      <w:pPr>
        <w:pStyle w:val="ListParagraph"/>
        <w:numPr>
          <w:ilvl w:val="0"/>
          <w:numId w:val="48"/>
        </w:numPr>
      </w:pPr>
      <w:r>
        <w:t>Promot</w:t>
      </w:r>
      <w:r w:rsidR="00462306">
        <w:t>e</w:t>
      </w:r>
      <w:r>
        <w:t xml:space="preserve"> transparency</w:t>
      </w:r>
    </w:p>
    <w:p w:rsidR="00AB6AB9" w:rsidRDefault="00AB6AB9" w:rsidP="00961F39">
      <w:pPr>
        <w:pStyle w:val="ListParagraph"/>
        <w:numPr>
          <w:ilvl w:val="0"/>
          <w:numId w:val="48"/>
        </w:numPr>
      </w:pPr>
      <w:r>
        <w:t xml:space="preserve">Provide consistent and reliable information to the public on </w:t>
      </w:r>
      <w:r w:rsidR="00462306">
        <w:t xml:space="preserve">municipal </w:t>
      </w:r>
      <w:r w:rsidRPr="00892017">
        <w:t>waste water and effluent discharge</w:t>
      </w:r>
      <w:r>
        <w:t>; and</w:t>
      </w:r>
    </w:p>
    <w:p w:rsidR="00D262D6" w:rsidRDefault="00AB6AB9" w:rsidP="00961F39">
      <w:pPr>
        <w:pStyle w:val="ListParagraph"/>
        <w:numPr>
          <w:ilvl w:val="0"/>
          <w:numId w:val="48"/>
        </w:numPr>
      </w:pPr>
      <w:r>
        <w:t>Facilitat</w:t>
      </w:r>
      <w:r w:rsidR="00462306">
        <w:t>e</w:t>
      </w:r>
      <w:r>
        <w:t xml:space="preserve"> closer working relationships between water services authorities and water services providers (where relevant)</w:t>
      </w:r>
      <w:r w:rsidR="009C001E">
        <w:t xml:space="preserve"> </w:t>
      </w:r>
    </w:p>
    <w:p w:rsidR="00C57530" w:rsidRDefault="00E14F73" w:rsidP="00E14F73">
      <w:pPr>
        <w:pStyle w:val="Heading2"/>
        <w:jc w:val="left"/>
      </w:pPr>
      <w:bookmarkStart w:id="37" w:name="_Toc355018331"/>
      <w:r>
        <w:t>Regulation of other entities along the value chain</w:t>
      </w:r>
      <w:bookmarkEnd w:id="37"/>
    </w:p>
    <w:p w:rsidR="00E14F73" w:rsidRPr="00E14F73" w:rsidRDefault="00E14F73" w:rsidP="00E14F73">
      <w:pPr>
        <w:jc w:val="left"/>
        <w:sectPr w:rsidR="00E14F73" w:rsidRPr="00E14F73" w:rsidSect="00D262D6">
          <w:pgSz w:w="11906" w:h="16838"/>
          <w:pgMar w:top="1440" w:right="1440" w:bottom="1440" w:left="1440" w:header="708" w:footer="708" w:gutter="0"/>
          <w:cols w:space="708"/>
          <w:titlePg/>
          <w:docGrid w:linePitch="360"/>
        </w:sectPr>
      </w:pPr>
      <w:r>
        <w:t xml:space="preserve">A description of </w:t>
      </w:r>
      <w:r w:rsidR="00462306">
        <w:t xml:space="preserve">current </w:t>
      </w:r>
      <w:r w:rsidR="002B2A64">
        <w:t xml:space="preserve">extent of </w:t>
      </w:r>
      <w:r>
        <w:t xml:space="preserve">economic regulation of </w:t>
      </w:r>
      <w:r w:rsidR="00462306">
        <w:t xml:space="preserve">relevant </w:t>
      </w:r>
      <w:r w:rsidR="007C369C">
        <w:t xml:space="preserve">water </w:t>
      </w:r>
      <w:r w:rsidR="00D262D6">
        <w:t>sector</w:t>
      </w:r>
      <w:r w:rsidR="007C369C">
        <w:t xml:space="preserve"> </w:t>
      </w:r>
      <w:r>
        <w:t xml:space="preserve">institutions at </w:t>
      </w:r>
      <w:r w:rsidR="00462306">
        <w:t xml:space="preserve">different points </w:t>
      </w:r>
      <w:r w:rsidR="009C001E">
        <w:t>along the</w:t>
      </w:r>
      <w:r>
        <w:t xml:space="preserve"> water value chain is set out briefly in table </w:t>
      </w:r>
      <w:r w:rsidR="002B2A64">
        <w:t>3</w:t>
      </w:r>
      <w:r>
        <w:t>below.</w:t>
      </w:r>
    </w:p>
    <w:p w:rsidR="00947228" w:rsidRDefault="00947228" w:rsidP="00947228">
      <w:pPr>
        <w:pStyle w:val="Caption"/>
        <w:keepNext/>
      </w:pPr>
      <w:r>
        <w:lastRenderedPageBreak/>
        <w:t xml:space="preserve">Table </w:t>
      </w:r>
      <w:r w:rsidR="001C3209">
        <w:fldChar w:fldCharType="begin"/>
      </w:r>
      <w:r w:rsidR="00633418">
        <w:instrText xml:space="preserve"> SEQ Table \* ARABIC </w:instrText>
      </w:r>
      <w:r w:rsidR="001C3209">
        <w:fldChar w:fldCharType="separate"/>
      </w:r>
      <w:r w:rsidR="00634908">
        <w:rPr>
          <w:noProof/>
        </w:rPr>
        <w:t>3</w:t>
      </w:r>
      <w:r w:rsidR="001C3209">
        <w:rPr>
          <w:noProof/>
        </w:rPr>
        <w:fldChar w:fldCharType="end"/>
      </w:r>
      <w:r>
        <w:t xml:space="preserve">: current </w:t>
      </w:r>
      <w:r w:rsidR="00604E76">
        <w:t xml:space="preserve">economic </w:t>
      </w:r>
      <w:r>
        <w:t xml:space="preserve">regulatory functions </w:t>
      </w:r>
      <w:proofErr w:type="gramStart"/>
      <w:r>
        <w:t>being performed</w:t>
      </w:r>
      <w:proofErr w:type="gramEnd"/>
      <w:r>
        <w:t xml:space="preserve"> by DWA</w:t>
      </w:r>
    </w:p>
    <w:tbl>
      <w:tblPr>
        <w:tblStyle w:val="MediumShading1-Accent1"/>
        <w:tblW w:w="14033" w:type="dxa"/>
        <w:tblInd w:w="392" w:type="dxa"/>
        <w:tblLayout w:type="fixed"/>
        <w:tblLook w:val="04A0"/>
      </w:tblPr>
      <w:tblGrid>
        <w:gridCol w:w="3406"/>
        <w:gridCol w:w="3780"/>
        <w:gridCol w:w="6847"/>
      </w:tblGrid>
      <w:tr w:rsidR="00C57530" w:rsidRPr="005C5D44" w:rsidTr="00C25CD2">
        <w:trPr>
          <w:cnfStyle w:val="100000000000"/>
          <w:tblHeader/>
        </w:trPr>
        <w:tc>
          <w:tcPr>
            <w:cnfStyle w:val="001000000000"/>
            <w:tcW w:w="3406" w:type="dxa"/>
          </w:tcPr>
          <w:p w:rsidR="00C57530" w:rsidRPr="00F7024A" w:rsidRDefault="00C57530" w:rsidP="003225F2">
            <w:pPr>
              <w:jc w:val="center"/>
              <w:rPr>
                <w:szCs w:val="20"/>
              </w:rPr>
            </w:pPr>
            <w:r w:rsidRPr="00F7024A">
              <w:rPr>
                <w:szCs w:val="20"/>
              </w:rPr>
              <w:t>REGULATED ENTITY</w:t>
            </w:r>
          </w:p>
        </w:tc>
        <w:tc>
          <w:tcPr>
            <w:tcW w:w="3780" w:type="dxa"/>
          </w:tcPr>
          <w:p w:rsidR="00C57530" w:rsidRPr="00F7024A" w:rsidRDefault="00C57530" w:rsidP="00462306">
            <w:pPr>
              <w:jc w:val="center"/>
              <w:cnfStyle w:val="100000000000"/>
              <w:rPr>
                <w:szCs w:val="20"/>
              </w:rPr>
            </w:pPr>
            <w:r w:rsidRPr="00F7024A">
              <w:rPr>
                <w:szCs w:val="20"/>
              </w:rPr>
              <w:t>REGULATED ACTIVITY</w:t>
            </w:r>
          </w:p>
        </w:tc>
        <w:tc>
          <w:tcPr>
            <w:tcW w:w="6847" w:type="dxa"/>
          </w:tcPr>
          <w:p w:rsidR="00C57530" w:rsidRPr="00F7024A" w:rsidRDefault="00C57530" w:rsidP="003225F2">
            <w:pPr>
              <w:jc w:val="center"/>
              <w:cnfStyle w:val="100000000000"/>
              <w:rPr>
                <w:szCs w:val="20"/>
              </w:rPr>
            </w:pPr>
            <w:r>
              <w:rPr>
                <w:szCs w:val="20"/>
              </w:rPr>
              <w:t xml:space="preserve">ECONOMIC REGULATION </w:t>
            </w:r>
            <w:r w:rsidRPr="00F7024A">
              <w:rPr>
                <w:szCs w:val="20"/>
              </w:rPr>
              <w:t xml:space="preserve">FUNCTION PERFORMED BY </w:t>
            </w:r>
            <w:r>
              <w:rPr>
                <w:szCs w:val="20"/>
              </w:rPr>
              <w:t>DWA</w:t>
            </w:r>
          </w:p>
        </w:tc>
      </w:tr>
      <w:tr w:rsidR="00462306" w:rsidRPr="005C5D44" w:rsidTr="00C25CD2">
        <w:trPr>
          <w:cnfStyle w:val="000000100000"/>
          <w:trHeight w:val="3378"/>
        </w:trPr>
        <w:tc>
          <w:tcPr>
            <w:cnfStyle w:val="001000000000"/>
            <w:tcW w:w="3406" w:type="dxa"/>
          </w:tcPr>
          <w:p w:rsidR="00462306" w:rsidRPr="00F7024A" w:rsidRDefault="00462306" w:rsidP="003225F2">
            <w:pPr>
              <w:rPr>
                <w:b w:val="0"/>
                <w:bCs w:val="0"/>
                <w:szCs w:val="20"/>
              </w:rPr>
            </w:pPr>
            <w:r w:rsidRPr="00F7024A">
              <w:rPr>
                <w:szCs w:val="20"/>
              </w:rPr>
              <w:t>DWA</w:t>
            </w:r>
          </w:p>
          <w:p w:rsidR="00462306" w:rsidRPr="00F7024A" w:rsidRDefault="00462306" w:rsidP="003225F2">
            <w:pPr>
              <w:rPr>
                <w:szCs w:val="20"/>
              </w:rPr>
            </w:pPr>
          </w:p>
        </w:tc>
        <w:tc>
          <w:tcPr>
            <w:tcW w:w="3780" w:type="dxa"/>
          </w:tcPr>
          <w:p w:rsidR="00462306" w:rsidRPr="00FE010F" w:rsidRDefault="00462306" w:rsidP="00E521A3">
            <w:pPr>
              <w:numPr>
                <w:ilvl w:val="0"/>
                <w:numId w:val="5"/>
              </w:numPr>
              <w:spacing w:after="200" w:line="276" w:lineRule="auto"/>
              <w:ind w:left="0"/>
              <w:contextualSpacing/>
              <w:jc w:val="left"/>
              <w:cnfStyle w:val="000000100000"/>
              <w:rPr>
                <w:sz w:val="20"/>
                <w:szCs w:val="20"/>
              </w:rPr>
            </w:pPr>
            <w:r>
              <w:rPr>
                <w:sz w:val="20"/>
                <w:szCs w:val="20"/>
              </w:rPr>
              <w:t>Set</w:t>
            </w:r>
            <w:r w:rsidR="00D57B14">
              <w:rPr>
                <w:sz w:val="20"/>
                <w:szCs w:val="20"/>
              </w:rPr>
              <w:t>ting of</w:t>
            </w:r>
            <w:r>
              <w:rPr>
                <w:sz w:val="20"/>
                <w:szCs w:val="20"/>
              </w:rPr>
              <w:t xml:space="preserve"> Water Resource M</w:t>
            </w:r>
            <w:r w:rsidRPr="00603A61">
              <w:rPr>
                <w:sz w:val="20"/>
                <w:szCs w:val="20"/>
              </w:rPr>
              <w:t>anagement charge</w:t>
            </w:r>
            <w:r>
              <w:rPr>
                <w:sz w:val="20"/>
                <w:szCs w:val="20"/>
              </w:rPr>
              <w:t>s</w:t>
            </w:r>
            <w:r w:rsidRPr="00603A61">
              <w:rPr>
                <w:sz w:val="20"/>
                <w:szCs w:val="20"/>
              </w:rPr>
              <w:t>, waste discharge charge</w:t>
            </w:r>
            <w:r>
              <w:rPr>
                <w:sz w:val="20"/>
                <w:szCs w:val="20"/>
              </w:rPr>
              <w:t>s</w:t>
            </w:r>
            <w:r w:rsidRPr="00603A61">
              <w:rPr>
                <w:sz w:val="20"/>
                <w:szCs w:val="20"/>
              </w:rPr>
              <w:t xml:space="preserve"> (to come) and wat</w:t>
            </w:r>
            <w:r>
              <w:rPr>
                <w:sz w:val="20"/>
                <w:szCs w:val="20"/>
              </w:rPr>
              <w:t>er resources consumptive charges;</w:t>
            </w:r>
          </w:p>
          <w:p w:rsidR="00462306" w:rsidRDefault="00462306" w:rsidP="00E521A3">
            <w:pPr>
              <w:numPr>
                <w:ilvl w:val="0"/>
                <w:numId w:val="5"/>
              </w:numPr>
              <w:spacing w:after="200" w:line="276" w:lineRule="auto"/>
              <w:ind w:left="0"/>
              <w:contextualSpacing/>
              <w:jc w:val="left"/>
              <w:cnfStyle w:val="000000100000"/>
              <w:rPr>
                <w:sz w:val="20"/>
                <w:szCs w:val="20"/>
              </w:rPr>
            </w:pPr>
            <w:r>
              <w:rPr>
                <w:sz w:val="20"/>
                <w:szCs w:val="20"/>
              </w:rPr>
              <w:t>U</w:t>
            </w:r>
            <w:r w:rsidR="00D57B14">
              <w:rPr>
                <w:sz w:val="20"/>
                <w:szCs w:val="20"/>
              </w:rPr>
              <w:t>se of</w:t>
            </w:r>
            <w:r>
              <w:rPr>
                <w:sz w:val="20"/>
                <w:szCs w:val="20"/>
              </w:rPr>
              <w:t xml:space="preserve"> income from users to b</w:t>
            </w:r>
            <w:r w:rsidRPr="00603A61">
              <w:rPr>
                <w:sz w:val="20"/>
                <w:szCs w:val="20"/>
              </w:rPr>
              <w:t>uild</w:t>
            </w:r>
            <w:r>
              <w:rPr>
                <w:sz w:val="20"/>
                <w:szCs w:val="20"/>
              </w:rPr>
              <w:t>, operate, maintain, and refurbish</w:t>
            </w:r>
            <w:r w:rsidRPr="00603A61">
              <w:rPr>
                <w:sz w:val="20"/>
                <w:szCs w:val="20"/>
              </w:rPr>
              <w:t xml:space="preserve"> water resources infrastructure</w:t>
            </w:r>
            <w:r>
              <w:rPr>
                <w:sz w:val="20"/>
                <w:szCs w:val="20"/>
              </w:rPr>
              <w:t>;</w:t>
            </w:r>
          </w:p>
          <w:p w:rsidR="00462306" w:rsidRPr="00462306" w:rsidRDefault="00D57B14" w:rsidP="00E521A3">
            <w:pPr>
              <w:numPr>
                <w:ilvl w:val="0"/>
                <w:numId w:val="5"/>
              </w:numPr>
              <w:spacing w:after="200" w:line="276" w:lineRule="auto"/>
              <w:ind w:left="0"/>
              <w:contextualSpacing/>
              <w:jc w:val="left"/>
              <w:cnfStyle w:val="000000100000"/>
              <w:rPr>
                <w:sz w:val="20"/>
                <w:szCs w:val="20"/>
              </w:rPr>
            </w:pPr>
            <w:r>
              <w:rPr>
                <w:sz w:val="20"/>
                <w:szCs w:val="20"/>
              </w:rPr>
              <w:t>Use of</w:t>
            </w:r>
            <w:r w:rsidR="00462306" w:rsidRPr="00462306">
              <w:rPr>
                <w:sz w:val="20"/>
                <w:szCs w:val="20"/>
              </w:rPr>
              <w:t xml:space="preserve"> income from users to fund water resources </w:t>
            </w:r>
            <w:r w:rsidR="00462306" w:rsidRPr="00E40F8D">
              <w:rPr>
                <w:sz w:val="20"/>
                <w:szCs w:val="20"/>
              </w:rPr>
              <w:t>m</w:t>
            </w:r>
            <w:r w:rsidR="00462306" w:rsidRPr="00420840">
              <w:rPr>
                <w:sz w:val="20"/>
                <w:szCs w:val="20"/>
              </w:rPr>
              <w:t xml:space="preserve">anagement </w:t>
            </w:r>
            <w:r w:rsidR="00462306" w:rsidRPr="004A4B2F">
              <w:rPr>
                <w:sz w:val="20"/>
                <w:szCs w:val="20"/>
              </w:rPr>
              <w:t>in Water Management Areas</w:t>
            </w:r>
            <w:r w:rsidR="00462306" w:rsidRPr="00E97327">
              <w:rPr>
                <w:sz w:val="20"/>
                <w:szCs w:val="20"/>
              </w:rPr>
              <w:t>;</w:t>
            </w:r>
          </w:p>
          <w:p w:rsidR="00462306" w:rsidRDefault="00462306" w:rsidP="00E521A3">
            <w:pPr>
              <w:numPr>
                <w:ilvl w:val="0"/>
                <w:numId w:val="4"/>
              </w:numPr>
              <w:ind w:left="0"/>
              <w:contextualSpacing/>
              <w:cnfStyle w:val="000000100000"/>
              <w:rPr>
                <w:sz w:val="20"/>
                <w:szCs w:val="20"/>
              </w:rPr>
            </w:pPr>
          </w:p>
          <w:p w:rsidR="00D57B14" w:rsidRPr="00FE010F" w:rsidRDefault="00D57B14" w:rsidP="00E521A3">
            <w:pPr>
              <w:numPr>
                <w:ilvl w:val="0"/>
                <w:numId w:val="4"/>
              </w:numPr>
              <w:ind w:left="0"/>
              <w:contextualSpacing/>
              <w:cnfStyle w:val="000000100000"/>
              <w:rPr>
                <w:sz w:val="20"/>
                <w:szCs w:val="20"/>
              </w:rPr>
            </w:pPr>
            <w:r>
              <w:rPr>
                <w:sz w:val="20"/>
                <w:szCs w:val="20"/>
              </w:rPr>
              <w:t xml:space="preserve">Value for money of costs incurred </w:t>
            </w:r>
            <w:proofErr w:type="spellStart"/>
            <w:r>
              <w:rPr>
                <w:sz w:val="20"/>
                <w:szCs w:val="20"/>
              </w:rPr>
              <w:t>vs</w:t>
            </w:r>
            <w:proofErr w:type="spellEnd"/>
            <w:r>
              <w:rPr>
                <w:sz w:val="20"/>
                <w:szCs w:val="20"/>
              </w:rPr>
              <w:t xml:space="preserve"> planned costs</w:t>
            </w:r>
          </w:p>
        </w:tc>
        <w:tc>
          <w:tcPr>
            <w:tcW w:w="6847" w:type="dxa"/>
          </w:tcPr>
          <w:p w:rsidR="00462306" w:rsidRPr="00FE010F" w:rsidRDefault="00462306" w:rsidP="00C25CD2">
            <w:pPr>
              <w:spacing w:after="200" w:line="276" w:lineRule="auto"/>
              <w:cnfStyle w:val="000000100000"/>
              <w:rPr>
                <w:sz w:val="20"/>
                <w:szCs w:val="20"/>
              </w:rPr>
            </w:pPr>
            <w:r w:rsidRPr="00603A61">
              <w:rPr>
                <w:sz w:val="20"/>
                <w:szCs w:val="20"/>
              </w:rPr>
              <w:t>No regulation</w:t>
            </w:r>
            <w:r w:rsidR="002B2A64">
              <w:rPr>
                <w:sz w:val="20"/>
                <w:szCs w:val="20"/>
              </w:rPr>
              <w:t>/self regulation</w:t>
            </w:r>
          </w:p>
        </w:tc>
      </w:tr>
      <w:tr w:rsidR="00C57530" w:rsidRPr="005C5D44" w:rsidTr="00C25CD2">
        <w:trPr>
          <w:cnfStyle w:val="000000010000"/>
        </w:trPr>
        <w:tc>
          <w:tcPr>
            <w:cnfStyle w:val="001000000000"/>
            <w:tcW w:w="3406" w:type="dxa"/>
          </w:tcPr>
          <w:p w:rsidR="00C57530" w:rsidRPr="005C5D44" w:rsidRDefault="00C57530" w:rsidP="003225F2">
            <w:pPr>
              <w:rPr>
                <w:sz w:val="20"/>
                <w:szCs w:val="20"/>
              </w:rPr>
            </w:pPr>
            <w:r w:rsidRPr="005C5D44">
              <w:rPr>
                <w:sz w:val="20"/>
                <w:szCs w:val="20"/>
              </w:rPr>
              <w:t>TCTA</w:t>
            </w:r>
          </w:p>
        </w:tc>
        <w:tc>
          <w:tcPr>
            <w:tcW w:w="3780" w:type="dxa"/>
          </w:tcPr>
          <w:p w:rsidR="00C57530" w:rsidRPr="00D57B14" w:rsidRDefault="00C57530" w:rsidP="00E521A3">
            <w:pPr>
              <w:numPr>
                <w:ilvl w:val="0"/>
                <w:numId w:val="2"/>
              </w:numPr>
              <w:ind w:left="0"/>
              <w:contextualSpacing/>
              <w:cnfStyle w:val="000000010000"/>
              <w:rPr>
                <w:sz w:val="20"/>
                <w:szCs w:val="20"/>
              </w:rPr>
            </w:pPr>
            <w:r w:rsidRPr="005C5D44">
              <w:rPr>
                <w:sz w:val="20"/>
                <w:szCs w:val="20"/>
              </w:rPr>
              <w:t>Rais</w:t>
            </w:r>
            <w:r w:rsidR="00D57B14">
              <w:rPr>
                <w:sz w:val="20"/>
                <w:szCs w:val="20"/>
              </w:rPr>
              <w:t>ing of</w:t>
            </w:r>
            <w:r w:rsidRPr="005C5D44">
              <w:rPr>
                <w:sz w:val="20"/>
                <w:szCs w:val="20"/>
              </w:rPr>
              <w:t xml:space="preserve"> off budget finance to develop water </w:t>
            </w:r>
            <w:r w:rsidR="00462306">
              <w:rPr>
                <w:sz w:val="20"/>
                <w:szCs w:val="20"/>
              </w:rPr>
              <w:t xml:space="preserve">resources </w:t>
            </w:r>
            <w:r w:rsidRPr="005C5D44">
              <w:rPr>
                <w:sz w:val="20"/>
                <w:szCs w:val="20"/>
              </w:rPr>
              <w:t xml:space="preserve">infrastructure </w:t>
            </w:r>
          </w:p>
          <w:p w:rsidR="00C57530" w:rsidRPr="005C5D44" w:rsidRDefault="00C57530" w:rsidP="00E521A3">
            <w:pPr>
              <w:numPr>
                <w:ilvl w:val="0"/>
                <w:numId w:val="2"/>
              </w:numPr>
              <w:ind w:left="0"/>
              <w:contextualSpacing/>
              <w:cnfStyle w:val="000000010000"/>
              <w:rPr>
                <w:sz w:val="20"/>
                <w:szCs w:val="20"/>
              </w:rPr>
            </w:pPr>
            <w:r w:rsidRPr="005C5D44">
              <w:rPr>
                <w:sz w:val="20"/>
                <w:szCs w:val="20"/>
              </w:rPr>
              <w:t>Structur</w:t>
            </w:r>
            <w:r w:rsidR="00D57B14">
              <w:rPr>
                <w:sz w:val="20"/>
                <w:szCs w:val="20"/>
              </w:rPr>
              <w:t>ing</w:t>
            </w:r>
            <w:r w:rsidRPr="005C5D44">
              <w:rPr>
                <w:sz w:val="20"/>
                <w:szCs w:val="20"/>
              </w:rPr>
              <w:t xml:space="preserve"> and rais</w:t>
            </w:r>
            <w:r w:rsidR="00D57B14">
              <w:rPr>
                <w:sz w:val="20"/>
                <w:szCs w:val="20"/>
              </w:rPr>
              <w:t>ing</w:t>
            </w:r>
            <w:r w:rsidRPr="005C5D44">
              <w:rPr>
                <w:sz w:val="20"/>
                <w:szCs w:val="20"/>
              </w:rPr>
              <w:t xml:space="preserve"> </w:t>
            </w:r>
            <w:r w:rsidR="00D57B14">
              <w:rPr>
                <w:sz w:val="20"/>
                <w:szCs w:val="20"/>
              </w:rPr>
              <w:t xml:space="preserve">of </w:t>
            </w:r>
            <w:r w:rsidRPr="005C5D44">
              <w:rPr>
                <w:sz w:val="20"/>
                <w:szCs w:val="20"/>
              </w:rPr>
              <w:t>project finance</w:t>
            </w:r>
          </w:p>
          <w:p w:rsidR="00C57530" w:rsidRPr="005C5D44" w:rsidRDefault="00C57530" w:rsidP="00E521A3">
            <w:pPr>
              <w:numPr>
                <w:ilvl w:val="0"/>
                <w:numId w:val="2"/>
              </w:numPr>
              <w:ind w:left="0"/>
              <w:contextualSpacing/>
              <w:cnfStyle w:val="000000010000"/>
              <w:rPr>
                <w:sz w:val="20"/>
                <w:szCs w:val="20"/>
              </w:rPr>
            </w:pPr>
            <w:r w:rsidRPr="005C5D44">
              <w:rPr>
                <w:sz w:val="20"/>
                <w:szCs w:val="20"/>
              </w:rPr>
              <w:t xml:space="preserve"> </w:t>
            </w:r>
          </w:p>
          <w:p w:rsidR="00C57530" w:rsidRDefault="00C57530" w:rsidP="00E521A3">
            <w:pPr>
              <w:numPr>
                <w:ilvl w:val="0"/>
                <w:numId w:val="2"/>
              </w:numPr>
              <w:ind w:left="0"/>
              <w:contextualSpacing/>
              <w:cnfStyle w:val="000000010000"/>
              <w:rPr>
                <w:sz w:val="20"/>
                <w:szCs w:val="20"/>
              </w:rPr>
            </w:pPr>
            <w:r w:rsidRPr="005C5D44">
              <w:rPr>
                <w:sz w:val="20"/>
                <w:szCs w:val="20"/>
              </w:rPr>
              <w:t>Determin</w:t>
            </w:r>
            <w:r w:rsidR="00D57B14">
              <w:rPr>
                <w:sz w:val="20"/>
                <w:szCs w:val="20"/>
              </w:rPr>
              <w:t>ation of</w:t>
            </w:r>
            <w:r w:rsidRPr="005C5D44">
              <w:rPr>
                <w:sz w:val="20"/>
                <w:szCs w:val="20"/>
              </w:rPr>
              <w:t xml:space="preserve"> CUC for off-budget infrastructure</w:t>
            </w:r>
          </w:p>
          <w:p w:rsidR="00D57B14" w:rsidRPr="005C5D44" w:rsidRDefault="00D57B14" w:rsidP="00E521A3">
            <w:pPr>
              <w:numPr>
                <w:ilvl w:val="0"/>
                <w:numId w:val="2"/>
              </w:numPr>
              <w:ind w:left="0"/>
              <w:contextualSpacing/>
              <w:cnfStyle w:val="000000010000"/>
              <w:rPr>
                <w:sz w:val="20"/>
                <w:szCs w:val="20"/>
              </w:rPr>
            </w:pPr>
            <w:r>
              <w:rPr>
                <w:sz w:val="20"/>
                <w:szCs w:val="20"/>
              </w:rPr>
              <w:t xml:space="preserve">Value for money of costs incurred </w:t>
            </w:r>
            <w:proofErr w:type="spellStart"/>
            <w:r>
              <w:rPr>
                <w:sz w:val="20"/>
                <w:szCs w:val="20"/>
              </w:rPr>
              <w:t>vs</w:t>
            </w:r>
            <w:proofErr w:type="spellEnd"/>
            <w:r>
              <w:rPr>
                <w:sz w:val="20"/>
                <w:szCs w:val="20"/>
              </w:rPr>
              <w:t xml:space="preserve"> planned costs</w:t>
            </w:r>
          </w:p>
        </w:tc>
        <w:tc>
          <w:tcPr>
            <w:tcW w:w="6847" w:type="dxa"/>
          </w:tcPr>
          <w:p w:rsidR="00C57530" w:rsidRPr="005C5D44" w:rsidRDefault="002B2A64" w:rsidP="003225F2">
            <w:pPr>
              <w:contextualSpacing/>
              <w:cnfStyle w:val="000000010000"/>
              <w:rPr>
                <w:rFonts w:cstheme="minorHAnsi"/>
                <w:sz w:val="20"/>
                <w:szCs w:val="20"/>
              </w:rPr>
            </w:pPr>
            <w:proofErr w:type="gramStart"/>
            <w:r>
              <w:rPr>
                <w:sz w:val="20"/>
                <w:szCs w:val="20"/>
              </w:rPr>
              <w:t xml:space="preserve">No </w:t>
            </w:r>
            <w:r w:rsidR="00C57530" w:rsidRPr="005C5D44">
              <w:rPr>
                <w:sz w:val="20"/>
                <w:szCs w:val="20"/>
              </w:rPr>
              <w:t xml:space="preserve"> regulation</w:t>
            </w:r>
            <w:proofErr w:type="gramEnd"/>
            <w:r>
              <w:rPr>
                <w:sz w:val="20"/>
                <w:szCs w:val="20"/>
              </w:rPr>
              <w:t>/self regulation</w:t>
            </w:r>
            <w:r w:rsidR="00D57B14">
              <w:rPr>
                <w:sz w:val="20"/>
                <w:szCs w:val="20"/>
              </w:rPr>
              <w:t>. A</w:t>
            </w:r>
            <w:r w:rsidR="00C57530" w:rsidRPr="005C5D44">
              <w:rPr>
                <w:sz w:val="20"/>
                <w:szCs w:val="20"/>
              </w:rPr>
              <w:t xml:space="preserve">s </w:t>
            </w:r>
            <w:proofErr w:type="gramStart"/>
            <w:r w:rsidR="00C57530" w:rsidRPr="005C5D44">
              <w:rPr>
                <w:sz w:val="20"/>
                <w:szCs w:val="20"/>
              </w:rPr>
              <w:t>shareholder/ executive authority</w:t>
            </w:r>
            <w:proofErr w:type="gramEnd"/>
            <w:r w:rsidR="00C57530" w:rsidRPr="005C5D44">
              <w:rPr>
                <w:sz w:val="20"/>
                <w:szCs w:val="20"/>
              </w:rPr>
              <w:t xml:space="preserve"> </w:t>
            </w:r>
            <w:r w:rsidR="00D57B14">
              <w:rPr>
                <w:sz w:val="20"/>
                <w:szCs w:val="20"/>
              </w:rPr>
              <w:t xml:space="preserve">the Minister, through </w:t>
            </w:r>
            <w:r w:rsidR="00C57530" w:rsidRPr="005C5D44">
              <w:rPr>
                <w:sz w:val="20"/>
                <w:szCs w:val="20"/>
              </w:rPr>
              <w:t>DWA</w:t>
            </w:r>
            <w:r w:rsidR="00D57B14">
              <w:rPr>
                <w:sz w:val="20"/>
                <w:szCs w:val="20"/>
              </w:rPr>
              <w:t>,</w:t>
            </w:r>
            <w:r w:rsidR="00C57530" w:rsidRPr="005C5D44">
              <w:rPr>
                <w:sz w:val="20"/>
                <w:szCs w:val="20"/>
              </w:rPr>
              <w:t xml:space="preserve"> is mainly performing an oversight role in respect of</w:t>
            </w:r>
            <w:r w:rsidR="00C57530">
              <w:rPr>
                <w:sz w:val="20"/>
                <w:szCs w:val="20"/>
              </w:rPr>
              <w:t xml:space="preserve"> </w:t>
            </w:r>
            <w:r w:rsidR="00D57B14">
              <w:rPr>
                <w:sz w:val="20"/>
                <w:szCs w:val="20"/>
              </w:rPr>
              <w:t xml:space="preserve">the </w:t>
            </w:r>
            <w:r w:rsidR="00C57530" w:rsidRPr="005C5D44">
              <w:rPr>
                <w:rFonts w:cstheme="minorHAnsi"/>
                <w:sz w:val="20"/>
                <w:szCs w:val="20"/>
              </w:rPr>
              <w:t xml:space="preserve">setting of </w:t>
            </w:r>
            <w:r w:rsidR="00D57B14">
              <w:rPr>
                <w:rFonts w:cstheme="minorHAnsi"/>
                <w:sz w:val="20"/>
                <w:szCs w:val="20"/>
              </w:rPr>
              <w:t>the CUC for each project</w:t>
            </w:r>
            <w:r w:rsidR="00C57530" w:rsidRPr="005C5D44">
              <w:rPr>
                <w:rFonts w:cstheme="minorHAnsi"/>
                <w:sz w:val="20"/>
                <w:szCs w:val="20"/>
              </w:rPr>
              <w:t>.</w:t>
            </w:r>
            <w:r w:rsidR="00604E76">
              <w:rPr>
                <w:rFonts w:cstheme="minorHAnsi"/>
                <w:sz w:val="20"/>
                <w:szCs w:val="20"/>
              </w:rPr>
              <w:t xml:space="preserve">  </w:t>
            </w:r>
          </w:p>
          <w:p w:rsidR="00C57530" w:rsidRPr="005C5D44" w:rsidRDefault="00C57530" w:rsidP="003225F2">
            <w:pPr>
              <w:ind w:left="720"/>
              <w:contextualSpacing/>
              <w:cnfStyle w:val="000000010000"/>
              <w:rPr>
                <w:sz w:val="20"/>
                <w:szCs w:val="20"/>
              </w:rPr>
            </w:pPr>
          </w:p>
        </w:tc>
      </w:tr>
      <w:tr w:rsidR="00C57530" w:rsidRPr="005C5D44" w:rsidTr="00C25CD2">
        <w:trPr>
          <w:cnfStyle w:val="000000100000"/>
        </w:trPr>
        <w:tc>
          <w:tcPr>
            <w:cnfStyle w:val="001000000000"/>
            <w:tcW w:w="3406" w:type="dxa"/>
          </w:tcPr>
          <w:p w:rsidR="00C57530" w:rsidRPr="005C5D44" w:rsidRDefault="00C57530" w:rsidP="003225F2">
            <w:pPr>
              <w:rPr>
                <w:sz w:val="20"/>
                <w:szCs w:val="20"/>
              </w:rPr>
            </w:pPr>
            <w:r w:rsidRPr="005C5D44">
              <w:rPr>
                <w:sz w:val="20"/>
                <w:szCs w:val="20"/>
              </w:rPr>
              <w:t>CMA</w:t>
            </w:r>
          </w:p>
        </w:tc>
        <w:tc>
          <w:tcPr>
            <w:tcW w:w="3780" w:type="dxa"/>
          </w:tcPr>
          <w:p w:rsidR="00D57B14" w:rsidRDefault="00D57B14" w:rsidP="00E521A3">
            <w:pPr>
              <w:numPr>
                <w:ilvl w:val="0"/>
                <w:numId w:val="6"/>
              </w:numPr>
              <w:ind w:left="0"/>
              <w:contextualSpacing/>
              <w:jc w:val="left"/>
              <w:cnfStyle w:val="000000100000"/>
              <w:rPr>
                <w:sz w:val="20"/>
                <w:szCs w:val="20"/>
              </w:rPr>
            </w:pPr>
            <w:proofErr w:type="gramStart"/>
            <w:r>
              <w:rPr>
                <w:sz w:val="20"/>
                <w:szCs w:val="20"/>
              </w:rPr>
              <w:t xml:space="preserve">Setting of </w:t>
            </w:r>
            <w:r w:rsidR="00C57530" w:rsidRPr="005C5D44">
              <w:rPr>
                <w:sz w:val="20"/>
                <w:szCs w:val="20"/>
              </w:rPr>
              <w:t>Water Resource Management Charge</w:t>
            </w:r>
            <w:r>
              <w:rPr>
                <w:sz w:val="20"/>
                <w:szCs w:val="20"/>
              </w:rPr>
              <w:t xml:space="preserve"> for its WMA (when delegated)</w:t>
            </w:r>
            <w:r w:rsidR="00C57530" w:rsidRPr="005C5D44">
              <w:rPr>
                <w:sz w:val="20"/>
                <w:szCs w:val="20"/>
              </w:rPr>
              <w:t>.</w:t>
            </w:r>
            <w:proofErr w:type="gramEnd"/>
          </w:p>
          <w:p w:rsidR="00D57B14" w:rsidRDefault="00D57B14" w:rsidP="00E521A3">
            <w:pPr>
              <w:numPr>
                <w:ilvl w:val="0"/>
                <w:numId w:val="6"/>
              </w:numPr>
              <w:ind w:left="0"/>
              <w:contextualSpacing/>
              <w:jc w:val="left"/>
              <w:cnfStyle w:val="000000100000"/>
              <w:rPr>
                <w:sz w:val="20"/>
                <w:szCs w:val="20"/>
              </w:rPr>
            </w:pPr>
            <w:r>
              <w:rPr>
                <w:sz w:val="20"/>
                <w:szCs w:val="20"/>
              </w:rPr>
              <w:t>Use of income from users to manage water resources in the WMA</w:t>
            </w:r>
            <w:r w:rsidR="00C57530" w:rsidRPr="005C5D44">
              <w:rPr>
                <w:sz w:val="20"/>
                <w:szCs w:val="20"/>
              </w:rPr>
              <w:t xml:space="preserve"> </w:t>
            </w:r>
          </w:p>
          <w:p w:rsidR="00C57530" w:rsidRPr="005C5D44" w:rsidRDefault="00C57530" w:rsidP="00E521A3">
            <w:pPr>
              <w:numPr>
                <w:ilvl w:val="0"/>
                <w:numId w:val="6"/>
              </w:numPr>
              <w:ind w:left="0"/>
              <w:contextualSpacing/>
              <w:cnfStyle w:val="000000100000"/>
              <w:rPr>
                <w:sz w:val="20"/>
                <w:szCs w:val="20"/>
              </w:rPr>
            </w:pPr>
          </w:p>
        </w:tc>
        <w:tc>
          <w:tcPr>
            <w:tcW w:w="6847" w:type="dxa"/>
          </w:tcPr>
          <w:p w:rsidR="00D57B14" w:rsidRDefault="00C57530" w:rsidP="003225F2">
            <w:pPr>
              <w:cnfStyle w:val="000000100000"/>
              <w:rPr>
                <w:sz w:val="20"/>
                <w:szCs w:val="20"/>
              </w:rPr>
            </w:pPr>
            <w:proofErr w:type="gramStart"/>
            <w:r w:rsidRPr="005C5D44">
              <w:rPr>
                <w:sz w:val="20"/>
                <w:szCs w:val="20"/>
              </w:rPr>
              <w:t>No formal regulation of charge</w:t>
            </w:r>
            <w:r w:rsidR="00D57B14">
              <w:rPr>
                <w:sz w:val="20"/>
                <w:szCs w:val="20"/>
              </w:rPr>
              <w:t>.</w:t>
            </w:r>
            <w:proofErr w:type="gramEnd"/>
          </w:p>
          <w:p w:rsidR="00C57530" w:rsidRPr="005C5D44" w:rsidRDefault="00D57B14" w:rsidP="00E521A3">
            <w:pPr>
              <w:jc w:val="left"/>
              <w:cnfStyle w:val="000000100000"/>
              <w:rPr>
                <w:sz w:val="20"/>
                <w:szCs w:val="20"/>
              </w:rPr>
            </w:pPr>
            <w:proofErr w:type="gramStart"/>
            <w:r>
              <w:rPr>
                <w:sz w:val="20"/>
                <w:szCs w:val="20"/>
              </w:rPr>
              <w:t>O</w:t>
            </w:r>
            <w:r w:rsidR="00C57530" w:rsidRPr="005C5D44">
              <w:rPr>
                <w:sz w:val="20"/>
                <w:szCs w:val="20"/>
              </w:rPr>
              <w:t xml:space="preserve">versight role by DWA </w:t>
            </w:r>
            <w:r>
              <w:rPr>
                <w:sz w:val="20"/>
                <w:szCs w:val="20"/>
              </w:rPr>
              <w:t xml:space="preserve">on behalf of Minister </w:t>
            </w:r>
            <w:r w:rsidR="00C57530" w:rsidRPr="005C5D44">
              <w:rPr>
                <w:sz w:val="20"/>
                <w:szCs w:val="20"/>
              </w:rPr>
              <w:t>as shareholder/ executive authority.</w:t>
            </w:r>
            <w:proofErr w:type="gramEnd"/>
            <w:r w:rsidR="00C57530" w:rsidRPr="005C5D44">
              <w:rPr>
                <w:sz w:val="20"/>
                <w:szCs w:val="20"/>
              </w:rPr>
              <w:t xml:space="preserve">  The business plan and financial reports submitted to DWA as Executive Authority not regulator</w:t>
            </w:r>
          </w:p>
          <w:p w:rsidR="00C57530" w:rsidRPr="005C5D44" w:rsidRDefault="00C57530" w:rsidP="003225F2">
            <w:pPr>
              <w:cnfStyle w:val="000000100000"/>
              <w:rPr>
                <w:sz w:val="20"/>
                <w:szCs w:val="20"/>
              </w:rPr>
            </w:pPr>
          </w:p>
        </w:tc>
      </w:tr>
      <w:tr w:rsidR="00C57530" w:rsidRPr="005C5D44" w:rsidTr="00C25CD2">
        <w:trPr>
          <w:cnfStyle w:val="000000010000"/>
          <w:trHeight w:val="794"/>
        </w:trPr>
        <w:tc>
          <w:tcPr>
            <w:cnfStyle w:val="001000000000"/>
            <w:tcW w:w="3406" w:type="dxa"/>
          </w:tcPr>
          <w:p w:rsidR="00C57530" w:rsidRPr="005C5D44" w:rsidRDefault="00C57530" w:rsidP="003225F2">
            <w:pPr>
              <w:rPr>
                <w:sz w:val="20"/>
                <w:szCs w:val="20"/>
              </w:rPr>
            </w:pPr>
            <w:r w:rsidRPr="005C5D44">
              <w:rPr>
                <w:sz w:val="20"/>
                <w:szCs w:val="20"/>
              </w:rPr>
              <w:t>WRC</w:t>
            </w:r>
          </w:p>
        </w:tc>
        <w:tc>
          <w:tcPr>
            <w:tcW w:w="3780" w:type="dxa"/>
          </w:tcPr>
          <w:p w:rsidR="00C57530" w:rsidRDefault="00402637" w:rsidP="00E521A3">
            <w:pPr>
              <w:numPr>
                <w:ilvl w:val="0"/>
                <w:numId w:val="2"/>
              </w:numPr>
              <w:ind w:left="0"/>
              <w:contextualSpacing/>
              <w:cnfStyle w:val="000000010000"/>
              <w:rPr>
                <w:sz w:val="20"/>
                <w:szCs w:val="20"/>
              </w:rPr>
            </w:pPr>
            <w:r>
              <w:rPr>
                <w:sz w:val="20"/>
                <w:szCs w:val="20"/>
              </w:rPr>
              <w:t>Setting of research charge</w:t>
            </w:r>
          </w:p>
          <w:p w:rsidR="00402637" w:rsidRPr="005C5D44" w:rsidRDefault="00402637" w:rsidP="00E521A3">
            <w:pPr>
              <w:numPr>
                <w:ilvl w:val="0"/>
                <w:numId w:val="2"/>
              </w:numPr>
              <w:ind w:left="0"/>
              <w:contextualSpacing/>
              <w:cnfStyle w:val="000000010000"/>
              <w:rPr>
                <w:sz w:val="20"/>
                <w:szCs w:val="20"/>
              </w:rPr>
            </w:pPr>
            <w:r>
              <w:rPr>
                <w:sz w:val="20"/>
                <w:szCs w:val="20"/>
              </w:rPr>
              <w:t>Use of income from research charge to achieve objectives in business plan</w:t>
            </w:r>
          </w:p>
          <w:p w:rsidR="00C57530" w:rsidRPr="005C5D44" w:rsidRDefault="00C57530" w:rsidP="00462306">
            <w:pPr>
              <w:cnfStyle w:val="000000010000"/>
              <w:rPr>
                <w:sz w:val="20"/>
                <w:szCs w:val="20"/>
              </w:rPr>
            </w:pPr>
          </w:p>
        </w:tc>
        <w:tc>
          <w:tcPr>
            <w:tcW w:w="6847" w:type="dxa"/>
          </w:tcPr>
          <w:p w:rsidR="00C57530" w:rsidRDefault="00402637" w:rsidP="003225F2">
            <w:pPr>
              <w:cnfStyle w:val="000000010000"/>
              <w:rPr>
                <w:sz w:val="20"/>
                <w:szCs w:val="20"/>
              </w:rPr>
            </w:pPr>
            <w:r>
              <w:rPr>
                <w:sz w:val="20"/>
                <w:szCs w:val="20"/>
              </w:rPr>
              <w:t xml:space="preserve">WRC submits annual proposal on research charge increase to Minister for approval. Minister determines allowable increase. </w:t>
            </w:r>
          </w:p>
          <w:p w:rsidR="00402637" w:rsidRPr="005C5D44" w:rsidRDefault="00402637" w:rsidP="003225F2">
            <w:pPr>
              <w:cnfStyle w:val="000000010000"/>
              <w:rPr>
                <w:sz w:val="20"/>
                <w:szCs w:val="20"/>
              </w:rPr>
            </w:pPr>
          </w:p>
        </w:tc>
      </w:tr>
      <w:tr w:rsidR="00C57530" w:rsidRPr="005C5D44" w:rsidTr="00C25CD2">
        <w:trPr>
          <w:cnfStyle w:val="000000100000"/>
        </w:trPr>
        <w:tc>
          <w:tcPr>
            <w:cnfStyle w:val="001000000000"/>
            <w:tcW w:w="3406" w:type="dxa"/>
          </w:tcPr>
          <w:p w:rsidR="00C57530" w:rsidRPr="005C5D44" w:rsidRDefault="00C57530" w:rsidP="003225F2">
            <w:pPr>
              <w:rPr>
                <w:sz w:val="20"/>
                <w:szCs w:val="20"/>
              </w:rPr>
            </w:pPr>
            <w:r w:rsidRPr="005C5D44">
              <w:rPr>
                <w:sz w:val="20"/>
                <w:szCs w:val="20"/>
              </w:rPr>
              <w:t>WSA/ WSP</w:t>
            </w:r>
          </w:p>
        </w:tc>
        <w:tc>
          <w:tcPr>
            <w:tcW w:w="3780" w:type="dxa"/>
          </w:tcPr>
          <w:p w:rsidR="00C57530" w:rsidRPr="005C5D44" w:rsidRDefault="00E40F8D" w:rsidP="00E521A3">
            <w:pPr>
              <w:numPr>
                <w:ilvl w:val="0"/>
                <w:numId w:val="7"/>
              </w:numPr>
              <w:ind w:left="0"/>
              <w:contextualSpacing/>
              <w:cnfStyle w:val="000000100000"/>
              <w:rPr>
                <w:sz w:val="20"/>
                <w:szCs w:val="20"/>
              </w:rPr>
            </w:pPr>
            <w:r>
              <w:rPr>
                <w:sz w:val="20"/>
                <w:szCs w:val="20"/>
              </w:rPr>
              <w:t>Bulk and retail t</w:t>
            </w:r>
            <w:r w:rsidR="00C57530" w:rsidRPr="005C5D44">
              <w:rPr>
                <w:sz w:val="20"/>
                <w:szCs w:val="20"/>
              </w:rPr>
              <w:t>ariff setting</w:t>
            </w:r>
          </w:p>
          <w:p w:rsidR="00C57530" w:rsidRDefault="00E40F8D" w:rsidP="00F84AF2">
            <w:pPr>
              <w:numPr>
                <w:ilvl w:val="0"/>
                <w:numId w:val="7"/>
              </w:numPr>
              <w:ind w:left="0"/>
              <w:contextualSpacing/>
              <w:jc w:val="left"/>
              <w:cnfStyle w:val="000000100000"/>
              <w:rPr>
                <w:sz w:val="20"/>
                <w:szCs w:val="20"/>
              </w:rPr>
            </w:pPr>
            <w:r>
              <w:rPr>
                <w:sz w:val="20"/>
                <w:szCs w:val="20"/>
              </w:rPr>
              <w:t>Compliance wi</w:t>
            </w:r>
            <w:r w:rsidR="00C25CD2">
              <w:rPr>
                <w:sz w:val="20"/>
                <w:szCs w:val="20"/>
              </w:rPr>
              <w:t xml:space="preserve">th section 9 and 10 </w:t>
            </w:r>
            <w:r w:rsidR="00C25CD2">
              <w:rPr>
                <w:sz w:val="20"/>
                <w:szCs w:val="20"/>
              </w:rPr>
              <w:lastRenderedPageBreak/>
              <w:t>regulations</w:t>
            </w:r>
          </w:p>
          <w:p w:rsidR="00E40F8D" w:rsidRDefault="00E40F8D" w:rsidP="00E521A3">
            <w:pPr>
              <w:numPr>
                <w:ilvl w:val="0"/>
                <w:numId w:val="7"/>
              </w:numPr>
              <w:ind w:left="0"/>
              <w:contextualSpacing/>
              <w:cnfStyle w:val="000000100000"/>
              <w:rPr>
                <w:sz w:val="20"/>
                <w:szCs w:val="20"/>
              </w:rPr>
            </w:pPr>
            <w:r>
              <w:rPr>
                <w:sz w:val="20"/>
                <w:szCs w:val="20"/>
              </w:rPr>
              <w:t xml:space="preserve">Service delivery – provision, operation and maintenance of services </w:t>
            </w:r>
          </w:p>
          <w:p w:rsidR="00E40F8D" w:rsidRPr="005C5D44" w:rsidRDefault="00E40F8D" w:rsidP="00E521A3">
            <w:pPr>
              <w:numPr>
                <w:ilvl w:val="0"/>
                <w:numId w:val="7"/>
              </w:numPr>
              <w:ind w:left="0"/>
              <w:contextualSpacing/>
              <w:cnfStyle w:val="000000100000"/>
              <w:rPr>
                <w:sz w:val="20"/>
                <w:szCs w:val="20"/>
              </w:rPr>
            </w:pPr>
            <w:r>
              <w:rPr>
                <w:sz w:val="20"/>
                <w:szCs w:val="20"/>
              </w:rPr>
              <w:t xml:space="preserve">Investment plan </w:t>
            </w:r>
          </w:p>
        </w:tc>
        <w:tc>
          <w:tcPr>
            <w:tcW w:w="6847" w:type="dxa"/>
          </w:tcPr>
          <w:p w:rsidR="00C57530" w:rsidRPr="005C5D44" w:rsidRDefault="00C57530" w:rsidP="00F84AF2">
            <w:pPr>
              <w:ind w:left="77"/>
              <w:contextualSpacing/>
              <w:cnfStyle w:val="000000100000"/>
              <w:rPr>
                <w:sz w:val="20"/>
                <w:szCs w:val="20"/>
              </w:rPr>
            </w:pPr>
            <w:r w:rsidRPr="005C5D44">
              <w:rPr>
                <w:sz w:val="20"/>
                <w:szCs w:val="20"/>
              </w:rPr>
              <w:lastRenderedPageBreak/>
              <w:t xml:space="preserve">S9 (technical regulation but has implication on economic regulation) </w:t>
            </w:r>
          </w:p>
          <w:p w:rsidR="00C57530" w:rsidRPr="005C5D44" w:rsidRDefault="00C57530" w:rsidP="00F84AF2">
            <w:pPr>
              <w:ind w:left="77"/>
              <w:contextualSpacing/>
              <w:cnfStyle w:val="000000100000"/>
              <w:rPr>
                <w:sz w:val="20"/>
                <w:szCs w:val="20"/>
              </w:rPr>
            </w:pPr>
            <w:proofErr w:type="gramStart"/>
            <w:r w:rsidRPr="005C5D44">
              <w:rPr>
                <w:sz w:val="20"/>
                <w:szCs w:val="20"/>
              </w:rPr>
              <w:t>s10</w:t>
            </w:r>
            <w:proofErr w:type="gramEnd"/>
            <w:r w:rsidRPr="005C5D44">
              <w:rPr>
                <w:sz w:val="20"/>
                <w:szCs w:val="20"/>
              </w:rPr>
              <w:t xml:space="preserve"> regulation (economic regulation).  It is unclear to what extent economic </w:t>
            </w:r>
            <w:r w:rsidRPr="005C5D44">
              <w:rPr>
                <w:sz w:val="20"/>
                <w:szCs w:val="20"/>
              </w:rPr>
              <w:lastRenderedPageBreak/>
              <w:t>regulation is taking place in terms of this section. An added complexity is that non-compliance with this section/ norms and standards  does not attract an appropriate penalty</w:t>
            </w:r>
          </w:p>
          <w:p w:rsidR="00C57530" w:rsidRPr="005C5D44" w:rsidRDefault="00C57530" w:rsidP="00E521A3">
            <w:pPr>
              <w:ind w:left="360"/>
              <w:contextualSpacing/>
              <w:cnfStyle w:val="000000100000"/>
              <w:rPr>
                <w:sz w:val="20"/>
                <w:szCs w:val="20"/>
              </w:rPr>
            </w:pPr>
            <w:r w:rsidRPr="005C5D44">
              <w:rPr>
                <w:sz w:val="20"/>
                <w:szCs w:val="20"/>
              </w:rPr>
              <w:t>s63 – Intervention</w:t>
            </w:r>
          </w:p>
          <w:p w:rsidR="00C57530" w:rsidRPr="005C5D44" w:rsidRDefault="00C57530" w:rsidP="00E521A3">
            <w:pPr>
              <w:ind w:left="360"/>
              <w:contextualSpacing/>
              <w:cnfStyle w:val="000000100000"/>
              <w:rPr>
                <w:rFonts w:cstheme="minorHAnsi"/>
                <w:sz w:val="20"/>
                <w:szCs w:val="20"/>
              </w:rPr>
            </w:pPr>
            <w:r w:rsidRPr="005C5D44">
              <w:rPr>
                <w:rFonts w:cstheme="minorHAnsi"/>
                <w:sz w:val="20"/>
                <w:szCs w:val="20"/>
              </w:rPr>
              <w:t>Consumer satisfaction surveys</w:t>
            </w:r>
          </w:p>
          <w:p w:rsidR="00C57530" w:rsidRPr="005C5D44" w:rsidRDefault="00C57530" w:rsidP="00E521A3">
            <w:pPr>
              <w:ind w:left="360"/>
              <w:contextualSpacing/>
              <w:cnfStyle w:val="000000100000"/>
              <w:rPr>
                <w:rFonts w:cstheme="minorHAnsi"/>
                <w:sz w:val="20"/>
                <w:szCs w:val="20"/>
              </w:rPr>
            </w:pPr>
            <w:r w:rsidRPr="005C5D44">
              <w:rPr>
                <w:rFonts w:cstheme="minorHAnsi"/>
                <w:sz w:val="20"/>
                <w:szCs w:val="20"/>
              </w:rPr>
              <w:t>Service quality issues</w:t>
            </w:r>
          </w:p>
          <w:p w:rsidR="00C57530" w:rsidRPr="005C5D44" w:rsidRDefault="00C57530" w:rsidP="00E521A3">
            <w:pPr>
              <w:ind w:left="360"/>
              <w:contextualSpacing/>
              <w:cnfStyle w:val="000000100000"/>
              <w:rPr>
                <w:rFonts w:cstheme="minorHAnsi"/>
                <w:sz w:val="20"/>
                <w:szCs w:val="20"/>
              </w:rPr>
            </w:pPr>
            <w:r w:rsidRPr="005C5D44">
              <w:rPr>
                <w:rFonts w:cstheme="minorHAnsi"/>
                <w:sz w:val="20"/>
                <w:szCs w:val="20"/>
              </w:rPr>
              <w:t xml:space="preserve">Regulation </w:t>
            </w:r>
            <w:r w:rsidR="00E40F8D">
              <w:rPr>
                <w:rFonts w:cstheme="minorHAnsi"/>
                <w:sz w:val="20"/>
                <w:szCs w:val="20"/>
              </w:rPr>
              <w:t xml:space="preserve">of </w:t>
            </w:r>
            <w:r w:rsidRPr="005C5D44">
              <w:rPr>
                <w:rFonts w:cstheme="minorHAnsi"/>
                <w:sz w:val="20"/>
                <w:szCs w:val="20"/>
              </w:rPr>
              <w:t xml:space="preserve">information </w:t>
            </w:r>
            <w:r w:rsidR="00E40F8D">
              <w:rPr>
                <w:rFonts w:cstheme="minorHAnsi"/>
                <w:sz w:val="20"/>
                <w:szCs w:val="20"/>
              </w:rPr>
              <w:t xml:space="preserve">for </w:t>
            </w:r>
            <w:r w:rsidRPr="005C5D44">
              <w:rPr>
                <w:rFonts w:cstheme="minorHAnsi"/>
                <w:sz w:val="20"/>
                <w:szCs w:val="20"/>
              </w:rPr>
              <w:t>consumer protection</w:t>
            </w:r>
          </w:p>
          <w:p w:rsidR="00C57530" w:rsidRPr="005C5D44" w:rsidRDefault="00E40F8D" w:rsidP="00E40F8D">
            <w:pPr>
              <w:numPr>
                <w:ilvl w:val="0"/>
                <w:numId w:val="7"/>
              </w:numPr>
              <w:contextualSpacing/>
              <w:cnfStyle w:val="000000100000"/>
              <w:rPr>
                <w:sz w:val="20"/>
                <w:szCs w:val="20"/>
              </w:rPr>
            </w:pPr>
            <w:r>
              <w:rPr>
                <w:rFonts w:cstheme="minorHAnsi"/>
                <w:sz w:val="20"/>
                <w:szCs w:val="20"/>
              </w:rPr>
              <w:t xml:space="preserve">Intervention in </w:t>
            </w:r>
            <w:r w:rsidR="00C57530" w:rsidRPr="005C5D44">
              <w:rPr>
                <w:rFonts w:cstheme="minorHAnsi"/>
                <w:sz w:val="20"/>
                <w:szCs w:val="20"/>
              </w:rPr>
              <w:t>financ</w:t>
            </w:r>
            <w:r>
              <w:rPr>
                <w:rFonts w:cstheme="minorHAnsi"/>
                <w:sz w:val="20"/>
                <w:szCs w:val="20"/>
              </w:rPr>
              <w:t>e</w:t>
            </w:r>
            <w:r w:rsidR="00C57530" w:rsidRPr="005C5D44">
              <w:rPr>
                <w:rFonts w:cstheme="minorHAnsi"/>
                <w:sz w:val="20"/>
                <w:szCs w:val="20"/>
              </w:rPr>
              <w:t xml:space="preserve"> related disputes</w:t>
            </w:r>
          </w:p>
        </w:tc>
      </w:tr>
      <w:tr w:rsidR="00C57530" w:rsidRPr="005C5D44" w:rsidTr="00C25CD2">
        <w:trPr>
          <w:cnfStyle w:val="000000010000"/>
        </w:trPr>
        <w:tc>
          <w:tcPr>
            <w:cnfStyle w:val="001000000000"/>
            <w:tcW w:w="3406" w:type="dxa"/>
          </w:tcPr>
          <w:p w:rsidR="00C57530" w:rsidRPr="005C5D44" w:rsidRDefault="00C57530" w:rsidP="003225F2">
            <w:pPr>
              <w:rPr>
                <w:sz w:val="20"/>
                <w:szCs w:val="20"/>
              </w:rPr>
            </w:pPr>
            <w:r w:rsidRPr="005C5D44">
              <w:rPr>
                <w:sz w:val="20"/>
                <w:szCs w:val="20"/>
              </w:rPr>
              <w:lastRenderedPageBreak/>
              <w:t>WBs</w:t>
            </w:r>
          </w:p>
        </w:tc>
        <w:tc>
          <w:tcPr>
            <w:tcW w:w="3780" w:type="dxa"/>
          </w:tcPr>
          <w:p w:rsidR="00C57530" w:rsidRPr="005C5D44" w:rsidRDefault="00C57530" w:rsidP="00E521A3">
            <w:pPr>
              <w:numPr>
                <w:ilvl w:val="0"/>
                <w:numId w:val="3"/>
              </w:numPr>
              <w:ind w:left="0"/>
              <w:contextualSpacing/>
              <w:cnfStyle w:val="000000010000"/>
              <w:rPr>
                <w:sz w:val="20"/>
                <w:szCs w:val="20"/>
              </w:rPr>
            </w:pPr>
            <w:r w:rsidRPr="005C5D44">
              <w:rPr>
                <w:sz w:val="20"/>
                <w:szCs w:val="20"/>
              </w:rPr>
              <w:t>Set</w:t>
            </w:r>
            <w:r w:rsidR="00E40F8D">
              <w:rPr>
                <w:sz w:val="20"/>
                <w:szCs w:val="20"/>
              </w:rPr>
              <w:t xml:space="preserve">ting of </w:t>
            </w:r>
            <w:r w:rsidRPr="005C5D44">
              <w:rPr>
                <w:sz w:val="20"/>
                <w:szCs w:val="20"/>
              </w:rPr>
              <w:t xml:space="preserve">bulk </w:t>
            </w:r>
            <w:r w:rsidR="00604E76">
              <w:rPr>
                <w:sz w:val="20"/>
                <w:szCs w:val="20"/>
              </w:rPr>
              <w:t>water tariff</w:t>
            </w:r>
          </w:p>
          <w:p w:rsidR="00C57530" w:rsidRPr="005C5D44" w:rsidRDefault="00C57530" w:rsidP="00E521A3">
            <w:pPr>
              <w:numPr>
                <w:ilvl w:val="0"/>
                <w:numId w:val="2"/>
              </w:numPr>
              <w:ind w:left="0"/>
              <w:contextualSpacing/>
              <w:cnfStyle w:val="000000010000"/>
              <w:rPr>
                <w:sz w:val="20"/>
                <w:szCs w:val="20"/>
              </w:rPr>
            </w:pPr>
            <w:r w:rsidRPr="005C5D44">
              <w:rPr>
                <w:sz w:val="20"/>
                <w:szCs w:val="20"/>
              </w:rPr>
              <w:t>Set</w:t>
            </w:r>
            <w:r w:rsidR="00E40F8D">
              <w:rPr>
                <w:sz w:val="20"/>
                <w:szCs w:val="20"/>
              </w:rPr>
              <w:t xml:space="preserve">ting of </w:t>
            </w:r>
            <w:r w:rsidRPr="005C5D44">
              <w:rPr>
                <w:sz w:val="20"/>
                <w:szCs w:val="20"/>
              </w:rPr>
              <w:t>bulk waste</w:t>
            </w:r>
            <w:r w:rsidR="00E40F8D">
              <w:rPr>
                <w:sz w:val="20"/>
                <w:szCs w:val="20"/>
              </w:rPr>
              <w:t>-</w:t>
            </w:r>
            <w:r w:rsidRPr="005C5D44">
              <w:rPr>
                <w:sz w:val="20"/>
                <w:szCs w:val="20"/>
              </w:rPr>
              <w:t>water tariff Contracts entered into with WSA/ WSP – section 32(b) of the WSA – basis of funding for the WB</w:t>
            </w:r>
          </w:p>
          <w:p w:rsidR="00C57530" w:rsidRPr="005C5D44" w:rsidRDefault="00E40F8D" w:rsidP="00E521A3">
            <w:pPr>
              <w:numPr>
                <w:ilvl w:val="0"/>
                <w:numId w:val="2"/>
              </w:numPr>
              <w:ind w:left="0"/>
              <w:contextualSpacing/>
              <w:cnfStyle w:val="000000010000"/>
              <w:rPr>
                <w:sz w:val="20"/>
                <w:szCs w:val="20"/>
              </w:rPr>
            </w:pPr>
            <w:r>
              <w:rPr>
                <w:sz w:val="20"/>
                <w:szCs w:val="20"/>
              </w:rPr>
              <w:t>S</w:t>
            </w:r>
            <w:r w:rsidR="00C57530" w:rsidRPr="005C5D44">
              <w:rPr>
                <w:sz w:val="20"/>
                <w:szCs w:val="20"/>
              </w:rPr>
              <w:t>et</w:t>
            </w:r>
            <w:r>
              <w:rPr>
                <w:sz w:val="20"/>
                <w:szCs w:val="20"/>
              </w:rPr>
              <w:t>ting of</w:t>
            </w:r>
            <w:r w:rsidR="00C57530" w:rsidRPr="005C5D44">
              <w:rPr>
                <w:sz w:val="20"/>
                <w:szCs w:val="20"/>
              </w:rPr>
              <w:t xml:space="preserve"> conditions for the provision of services in relation to the determination and structure of tariffs; and the payment and collection of money due to the water board ss33(1)(c);(d)).</w:t>
            </w:r>
          </w:p>
        </w:tc>
        <w:tc>
          <w:tcPr>
            <w:tcW w:w="6847" w:type="dxa"/>
          </w:tcPr>
          <w:p w:rsidR="00C57530" w:rsidRPr="00E521A3" w:rsidRDefault="00E40F8D" w:rsidP="00E521A3">
            <w:pPr>
              <w:ind w:left="360"/>
              <w:cnfStyle w:val="000000010000"/>
              <w:rPr>
                <w:sz w:val="20"/>
                <w:szCs w:val="20"/>
              </w:rPr>
            </w:pPr>
            <w:r w:rsidRPr="00E521A3">
              <w:rPr>
                <w:sz w:val="20"/>
                <w:szCs w:val="20"/>
              </w:rPr>
              <w:t>N</w:t>
            </w:r>
            <w:r w:rsidR="00C57530" w:rsidRPr="00E521A3">
              <w:rPr>
                <w:sz w:val="20"/>
                <w:szCs w:val="20"/>
              </w:rPr>
              <w:t>o formal regulation</w:t>
            </w:r>
          </w:p>
          <w:p w:rsidR="00C57530" w:rsidRPr="005C5D44" w:rsidRDefault="00C57530" w:rsidP="00E521A3">
            <w:pPr>
              <w:ind w:left="360"/>
              <w:contextualSpacing/>
              <w:cnfStyle w:val="000000010000"/>
              <w:rPr>
                <w:sz w:val="20"/>
                <w:szCs w:val="20"/>
              </w:rPr>
            </w:pPr>
            <w:r w:rsidRPr="005C5D44">
              <w:rPr>
                <w:sz w:val="20"/>
                <w:szCs w:val="20"/>
              </w:rPr>
              <w:t>Section 10 of WSA – norms and standards for tariff setting, in draft form</w:t>
            </w:r>
          </w:p>
          <w:p w:rsidR="00C57530" w:rsidRPr="005C5D44" w:rsidRDefault="00C57530" w:rsidP="00E521A3">
            <w:pPr>
              <w:ind w:left="360"/>
              <w:contextualSpacing/>
              <w:cnfStyle w:val="000000010000"/>
              <w:rPr>
                <w:sz w:val="20"/>
                <w:szCs w:val="20"/>
              </w:rPr>
            </w:pPr>
            <w:r>
              <w:rPr>
                <w:rFonts w:cstheme="minorHAnsi"/>
                <w:sz w:val="20"/>
                <w:szCs w:val="20"/>
              </w:rPr>
              <w:t xml:space="preserve">Minister tables annual increases of </w:t>
            </w:r>
            <w:r w:rsidR="00E40F8D">
              <w:rPr>
                <w:rFonts w:cstheme="minorHAnsi"/>
                <w:sz w:val="20"/>
                <w:szCs w:val="20"/>
              </w:rPr>
              <w:t xml:space="preserve">water board </w:t>
            </w:r>
            <w:r w:rsidRPr="005C5D44">
              <w:rPr>
                <w:rFonts w:cstheme="minorHAnsi"/>
                <w:sz w:val="20"/>
                <w:szCs w:val="20"/>
              </w:rPr>
              <w:t>water tariff</w:t>
            </w:r>
            <w:r>
              <w:rPr>
                <w:rFonts w:cstheme="minorHAnsi"/>
                <w:sz w:val="20"/>
                <w:szCs w:val="20"/>
              </w:rPr>
              <w:t>s</w:t>
            </w:r>
            <w:r w:rsidRPr="005C5D44">
              <w:rPr>
                <w:rFonts w:cstheme="minorHAnsi"/>
                <w:sz w:val="20"/>
                <w:szCs w:val="20"/>
              </w:rPr>
              <w:t xml:space="preserve"> </w:t>
            </w:r>
            <w:r>
              <w:rPr>
                <w:rFonts w:cstheme="minorHAnsi"/>
                <w:sz w:val="20"/>
                <w:szCs w:val="20"/>
              </w:rPr>
              <w:t>in Parliament</w:t>
            </w:r>
          </w:p>
          <w:p w:rsidR="00C57530" w:rsidRPr="005C5D44" w:rsidRDefault="00C57530" w:rsidP="003225F2">
            <w:pPr>
              <w:cnfStyle w:val="000000010000"/>
              <w:rPr>
                <w:sz w:val="20"/>
                <w:szCs w:val="20"/>
              </w:rPr>
            </w:pPr>
          </w:p>
        </w:tc>
      </w:tr>
      <w:tr w:rsidR="00C57530" w:rsidRPr="005C5D44" w:rsidTr="00C25CD2">
        <w:trPr>
          <w:cnfStyle w:val="000000100000"/>
        </w:trPr>
        <w:tc>
          <w:tcPr>
            <w:cnfStyle w:val="001000000000"/>
            <w:tcW w:w="3406" w:type="dxa"/>
          </w:tcPr>
          <w:p w:rsidR="00C57530" w:rsidRPr="005C5D44" w:rsidRDefault="00C57530" w:rsidP="003225F2">
            <w:pPr>
              <w:rPr>
                <w:sz w:val="20"/>
                <w:szCs w:val="20"/>
              </w:rPr>
            </w:pPr>
            <w:r>
              <w:rPr>
                <w:sz w:val="20"/>
                <w:szCs w:val="20"/>
              </w:rPr>
              <w:t xml:space="preserve">WUAs </w:t>
            </w:r>
            <w:r w:rsidRPr="005C5D44">
              <w:rPr>
                <w:sz w:val="20"/>
                <w:szCs w:val="20"/>
              </w:rPr>
              <w:t xml:space="preserve"> government water schemes</w:t>
            </w:r>
          </w:p>
        </w:tc>
        <w:tc>
          <w:tcPr>
            <w:tcW w:w="3780" w:type="dxa"/>
          </w:tcPr>
          <w:p w:rsidR="00C57530" w:rsidRDefault="00C57530" w:rsidP="00462306">
            <w:pPr>
              <w:cnfStyle w:val="000000100000"/>
              <w:rPr>
                <w:sz w:val="20"/>
                <w:szCs w:val="20"/>
              </w:rPr>
            </w:pPr>
            <w:r>
              <w:rPr>
                <w:sz w:val="20"/>
                <w:szCs w:val="20"/>
              </w:rPr>
              <w:t>Levying of water charges on members on behalf of DWA</w:t>
            </w:r>
          </w:p>
          <w:p w:rsidR="00E40F8D" w:rsidRPr="005C5D44" w:rsidRDefault="00E40F8D" w:rsidP="00462306">
            <w:pPr>
              <w:cnfStyle w:val="000000100000"/>
              <w:rPr>
                <w:sz w:val="20"/>
                <w:szCs w:val="20"/>
              </w:rPr>
            </w:pPr>
            <w:r>
              <w:rPr>
                <w:sz w:val="20"/>
                <w:szCs w:val="20"/>
              </w:rPr>
              <w:t>Use of revenue to ensure operation and maintenance of government water schemes</w:t>
            </w:r>
          </w:p>
        </w:tc>
        <w:tc>
          <w:tcPr>
            <w:tcW w:w="6847" w:type="dxa"/>
          </w:tcPr>
          <w:p w:rsidR="00C57530" w:rsidRPr="005C5D44" w:rsidRDefault="00C57530" w:rsidP="003225F2">
            <w:pPr>
              <w:cnfStyle w:val="000000100000"/>
              <w:rPr>
                <w:sz w:val="20"/>
                <w:szCs w:val="20"/>
              </w:rPr>
            </w:pPr>
            <w:r w:rsidRPr="005C5D44">
              <w:rPr>
                <w:sz w:val="20"/>
                <w:szCs w:val="20"/>
              </w:rPr>
              <w:t>No regulation</w:t>
            </w:r>
            <w:r>
              <w:rPr>
                <w:sz w:val="20"/>
                <w:szCs w:val="20"/>
              </w:rPr>
              <w:t xml:space="preserve"> other than determination of the % of revenue that can be kept by the WUA to cover costs of collecting water charges on behalf of DWA</w:t>
            </w:r>
          </w:p>
        </w:tc>
      </w:tr>
      <w:tr w:rsidR="00C57530" w:rsidRPr="005C5D44" w:rsidTr="00C25CD2">
        <w:trPr>
          <w:cnfStyle w:val="000000010000"/>
        </w:trPr>
        <w:tc>
          <w:tcPr>
            <w:cnfStyle w:val="001000000000"/>
            <w:tcW w:w="3406" w:type="dxa"/>
          </w:tcPr>
          <w:p w:rsidR="00C57530" w:rsidRPr="005C5D44" w:rsidRDefault="00C57530" w:rsidP="003225F2">
            <w:pPr>
              <w:rPr>
                <w:sz w:val="20"/>
                <w:szCs w:val="20"/>
              </w:rPr>
            </w:pPr>
            <w:r w:rsidRPr="005C5D44">
              <w:rPr>
                <w:sz w:val="20"/>
                <w:szCs w:val="20"/>
              </w:rPr>
              <w:t>Dispute resolution</w:t>
            </w:r>
          </w:p>
        </w:tc>
        <w:tc>
          <w:tcPr>
            <w:tcW w:w="3780" w:type="dxa"/>
          </w:tcPr>
          <w:p w:rsidR="00C57530" w:rsidRPr="005C5D44" w:rsidRDefault="00C57530" w:rsidP="00462306">
            <w:pPr>
              <w:cnfStyle w:val="000000010000"/>
              <w:rPr>
                <w:sz w:val="20"/>
                <w:szCs w:val="20"/>
              </w:rPr>
            </w:pPr>
            <w:r>
              <w:rPr>
                <w:sz w:val="20"/>
                <w:szCs w:val="20"/>
              </w:rPr>
              <w:t>Resolution of disputes between entities within the water value chain</w:t>
            </w:r>
          </w:p>
        </w:tc>
        <w:tc>
          <w:tcPr>
            <w:tcW w:w="6847" w:type="dxa"/>
          </w:tcPr>
          <w:p w:rsidR="00C57530" w:rsidRPr="005C5D44" w:rsidRDefault="00C57530" w:rsidP="003225F2">
            <w:pPr>
              <w:cnfStyle w:val="000000010000"/>
              <w:rPr>
                <w:sz w:val="20"/>
                <w:szCs w:val="20"/>
              </w:rPr>
            </w:pPr>
            <w:r>
              <w:rPr>
                <w:sz w:val="20"/>
                <w:szCs w:val="20"/>
              </w:rPr>
              <w:t xml:space="preserve">There has been </w:t>
            </w:r>
            <w:r w:rsidR="002B2A64">
              <w:rPr>
                <w:sz w:val="20"/>
                <w:szCs w:val="20"/>
              </w:rPr>
              <w:t xml:space="preserve">some </w:t>
            </w:r>
            <w:r>
              <w:rPr>
                <w:sz w:val="20"/>
                <w:szCs w:val="20"/>
              </w:rPr>
              <w:t>intervention between municipalities and water boards over non-payment issues</w:t>
            </w:r>
          </w:p>
        </w:tc>
      </w:tr>
      <w:tr w:rsidR="007C369C" w:rsidRPr="005C5D44" w:rsidTr="00C25CD2">
        <w:trPr>
          <w:cnfStyle w:val="000000100000"/>
        </w:trPr>
        <w:tc>
          <w:tcPr>
            <w:cnfStyle w:val="001000000000"/>
            <w:tcW w:w="3406" w:type="dxa"/>
          </w:tcPr>
          <w:p w:rsidR="007C369C" w:rsidRDefault="007C369C" w:rsidP="003225F2">
            <w:pPr>
              <w:rPr>
                <w:sz w:val="20"/>
                <w:szCs w:val="20"/>
              </w:rPr>
            </w:pPr>
            <w:r>
              <w:rPr>
                <w:sz w:val="20"/>
                <w:szCs w:val="20"/>
              </w:rPr>
              <w:t>Other Entities (public/private)</w:t>
            </w:r>
          </w:p>
          <w:p w:rsidR="007C369C" w:rsidRPr="005C5D44" w:rsidRDefault="007C369C" w:rsidP="003225F2">
            <w:pPr>
              <w:rPr>
                <w:sz w:val="20"/>
                <w:szCs w:val="20"/>
              </w:rPr>
            </w:pPr>
            <w:r>
              <w:rPr>
                <w:sz w:val="20"/>
                <w:szCs w:val="20"/>
              </w:rPr>
              <w:t>Such as Mid-Vaal Water, tertiary treatment and future AMD entities etc.</w:t>
            </w:r>
          </w:p>
        </w:tc>
        <w:tc>
          <w:tcPr>
            <w:tcW w:w="3780" w:type="dxa"/>
          </w:tcPr>
          <w:p w:rsidR="007C369C" w:rsidRPr="005C5D44" w:rsidRDefault="007C369C" w:rsidP="007C369C">
            <w:pPr>
              <w:numPr>
                <w:ilvl w:val="0"/>
                <w:numId w:val="7"/>
              </w:numPr>
              <w:ind w:left="0"/>
              <w:contextualSpacing/>
              <w:cnfStyle w:val="000000100000"/>
              <w:rPr>
                <w:sz w:val="20"/>
                <w:szCs w:val="20"/>
              </w:rPr>
            </w:pPr>
            <w:r>
              <w:rPr>
                <w:sz w:val="20"/>
                <w:szCs w:val="20"/>
              </w:rPr>
              <w:t>Bulk and retail t</w:t>
            </w:r>
            <w:r w:rsidRPr="005C5D44">
              <w:rPr>
                <w:sz w:val="20"/>
                <w:szCs w:val="20"/>
              </w:rPr>
              <w:t>ariff setting</w:t>
            </w:r>
          </w:p>
          <w:p w:rsidR="007C369C" w:rsidRDefault="007C369C" w:rsidP="007C369C">
            <w:pPr>
              <w:numPr>
                <w:ilvl w:val="0"/>
                <w:numId w:val="7"/>
              </w:numPr>
              <w:ind w:left="0"/>
              <w:contextualSpacing/>
              <w:cnfStyle w:val="000000100000"/>
              <w:rPr>
                <w:sz w:val="20"/>
                <w:szCs w:val="20"/>
              </w:rPr>
            </w:pPr>
            <w:r>
              <w:rPr>
                <w:sz w:val="20"/>
                <w:szCs w:val="20"/>
              </w:rPr>
              <w:t>Compliance with section 9 and 10 regulations</w:t>
            </w:r>
          </w:p>
          <w:p w:rsidR="007C369C" w:rsidRDefault="007C369C" w:rsidP="007C369C">
            <w:pPr>
              <w:numPr>
                <w:ilvl w:val="0"/>
                <w:numId w:val="7"/>
              </w:numPr>
              <w:ind w:left="0"/>
              <w:contextualSpacing/>
              <w:cnfStyle w:val="000000100000"/>
              <w:rPr>
                <w:sz w:val="20"/>
                <w:szCs w:val="20"/>
              </w:rPr>
            </w:pPr>
            <w:proofErr w:type="gramStart"/>
            <w:r>
              <w:rPr>
                <w:sz w:val="20"/>
                <w:szCs w:val="20"/>
              </w:rPr>
              <w:t>Service delivery – provision, operation and maintenance of services etc.</w:t>
            </w:r>
            <w:proofErr w:type="gramEnd"/>
          </w:p>
          <w:p w:rsidR="007C369C" w:rsidRDefault="007C369C" w:rsidP="007C369C">
            <w:pPr>
              <w:cnfStyle w:val="000000100000"/>
              <w:rPr>
                <w:sz w:val="20"/>
                <w:szCs w:val="20"/>
              </w:rPr>
            </w:pPr>
            <w:r>
              <w:rPr>
                <w:sz w:val="20"/>
                <w:szCs w:val="20"/>
              </w:rPr>
              <w:t>Investment plan</w:t>
            </w:r>
          </w:p>
        </w:tc>
        <w:tc>
          <w:tcPr>
            <w:tcW w:w="6847" w:type="dxa"/>
          </w:tcPr>
          <w:p w:rsidR="007C369C" w:rsidRDefault="007C369C" w:rsidP="003225F2">
            <w:pPr>
              <w:cnfStyle w:val="000000100000"/>
              <w:rPr>
                <w:sz w:val="20"/>
                <w:szCs w:val="20"/>
              </w:rPr>
            </w:pPr>
            <w:r>
              <w:rPr>
                <w:sz w:val="20"/>
                <w:szCs w:val="20"/>
              </w:rPr>
              <w:t>No regulation</w:t>
            </w:r>
          </w:p>
        </w:tc>
      </w:tr>
      <w:tr w:rsidR="00CC1080" w:rsidRPr="005C5D44" w:rsidTr="00C25CD2">
        <w:trPr>
          <w:cnfStyle w:val="000000010000"/>
        </w:trPr>
        <w:tc>
          <w:tcPr>
            <w:cnfStyle w:val="001000000000"/>
            <w:tcW w:w="3406" w:type="dxa"/>
            <w:shd w:val="clear" w:color="auto" w:fill="FFFFFF" w:themeFill="background1"/>
          </w:tcPr>
          <w:p w:rsidR="00CC1080" w:rsidRDefault="00CC1080" w:rsidP="003225F2">
            <w:pPr>
              <w:rPr>
                <w:sz w:val="20"/>
                <w:szCs w:val="20"/>
              </w:rPr>
            </w:pPr>
            <w:r>
              <w:rPr>
                <w:sz w:val="20"/>
                <w:szCs w:val="20"/>
              </w:rPr>
              <w:t>International Agreements</w:t>
            </w:r>
          </w:p>
        </w:tc>
        <w:tc>
          <w:tcPr>
            <w:tcW w:w="3780" w:type="dxa"/>
            <w:shd w:val="clear" w:color="auto" w:fill="FFFFFF" w:themeFill="background1"/>
          </w:tcPr>
          <w:p w:rsidR="00CC1080" w:rsidRDefault="00CC1080" w:rsidP="00080B1E">
            <w:pPr>
              <w:tabs>
                <w:tab w:val="left" w:pos="30"/>
              </w:tabs>
              <w:contextualSpacing/>
              <w:cnfStyle w:val="000000010000"/>
              <w:rPr>
                <w:sz w:val="20"/>
                <w:szCs w:val="20"/>
              </w:rPr>
            </w:pPr>
            <w:r>
              <w:rPr>
                <w:sz w:val="20"/>
                <w:szCs w:val="20"/>
              </w:rPr>
              <w:t>Raw water tariff setting</w:t>
            </w:r>
          </w:p>
          <w:p w:rsidR="00CC1080" w:rsidRDefault="00CC1080" w:rsidP="00080B1E">
            <w:pPr>
              <w:tabs>
                <w:tab w:val="left" w:pos="30"/>
              </w:tabs>
              <w:contextualSpacing/>
              <w:cnfStyle w:val="000000010000"/>
              <w:rPr>
                <w:sz w:val="20"/>
                <w:szCs w:val="20"/>
              </w:rPr>
            </w:pPr>
            <w:r>
              <w:rPr>
                <w:sz w:val="20"/>
                <w:szCs w:val="20"/>
              </w:rPr>
              <w:t>Off-take agreements</w:t>
            </w:r>
          </w:p>
          <w:p w:rsidR="00CC1080" w:rsidRDefault="00CC1080" w:rsidP="00080B1E">
            <w:pPr>
              <w:tabs>
                <w:tab w:val="left" w:pos="30"/>
              </w:tabs>
              <w:contextualSpacing/>
              <w:cnfStyle w:val="000000010000"/>
              <w:rPr>
                <w:sz w:val="20"/>
                <w:szCs w:val="20"/>
              </w:rPr>
            </w:pPr>
            <w:r>
              <w:rPr>
                <w:sz w:val="20"/>
                <w:szCs w:val="20"/>
              </w:rPr>
              <w:t>Contractual compliance</w:t>
            </w:r>
          </w:p>
        </w:tc>
        <w:tc>
          <w:tcPr>
            <w:tcW w:w="6847" w:type="dxa"/>
            <w:shd w:val="clear" w:color="auto" w:fill="FFFFFF" w:themeFill="background1"/>
          </w:tcPr>
          <w:p w:rsidR="00CC1080" w:rsidRDefault="00CC1080" w:rsidP="003225F2">
            <w:pPr>
              <w:cnfStyle w:val="000000010000"/>
              <w:rPr>
                <w:sz w:val="20"/>
                <w:szCs w:val="20"/>
              </w:rPr>
            </w:pPr>
            <w:r>
              <w:rPr>
                <w:sz w:val="20"/>
                <w:szCs w:val="20"/>
              </w:rPr>
              <w:t>No regulation</w:t>
            </w:r>
          </w:p>
        </w:tc>
      </w:tr>
    </w:tbl>
    <w:p w:rsidR="006152C3" w:rsidRDefault="006152C3" w:rsidP="00C57530">
      <w:pPr>
        <w:sectPr w:rsidR="006152C3" w:rsidSect="00661918">
          <w:headerReference w:type="default" r:id="rId23"/>
          <w:footerReference w:type="default" r:id="rId24"/>
          <w:headerReference w:type="first" r:id="rId25"/>
          <w:pgSz w:w="16838" w:h="11906" w:orient="landscape"/>
          <w:pgMar w:top="1440" w:right="1440" w:bottom="1440" w:left="1440" w:header="709" w:footer="709" w:gutter="0"/>
          <w:cols w:space="708"/>
          <w:titlePg/>
          <w:docGrid w:linePitch="360"/>
        </w:sectPr>
      </w:pPr>
    </w:p>
    <w:p w:rsidR="006F4653" w:rsidRDefault="006F4653" w:rsidP="006152C3">
      <w:pPr>
        <w:pStyle w:val="Heading1"/>
      </w:pPr>
      <w:bookmarkStart w:id="38" w:name="_Toc355018332"/>
      <w:bookmarkEnd w:id="0"/>
      <w:bookmarkEnd w:id="1"/>
      <w:bookmarkEnd w:id="2"/>
      <w:bookmarkEnd w:id="3"/>
      <w:r>
        <w:lastRenderedPageBreak/>
        <w:t xml:space="preserve">Institutional Options for the </w:t>
      </w:r>
      <w:r w:rsidR="002739FB">
        <w:t xml:space="preserve">Economic </w:t>
      </w:r>
      <w:r>
        <w:t>Regulator</w:t>
      </w:r>
      <w:bookmarkEnd w:id="38"/>
    </w:p>
    <w:p w:rsidR="006F4653" w:rsidRDefault="008E1432" w:rsidP="006F4653">
      <w:r>
        <w:t xml:space="preserve">As can be seen from the preceding chapter, current </w:t>
      </w:r>
      <w:r w:rsidR="006F4653">
        <w:t>economic regulation of the water sector is largely informal</w:t>
      </w:r>
      <w:r w:rsidR="002739FB">
        <w:t>,</w:t>
      </w:r>
      <w:r w:rsidR="006F4653">
        <w:t xml:space="preserve"> relatively weak</w:t>
      </w:r>
      <w:r w:rsidR="002739FB">
        <w:t xml:space="preserve"> and not supported by appropriate legislative mandate</w:t>
      </w:r>
      <w:r w:rsidR="005252B2">
        <w:t xml:space="preserve"> for effective economic regulation</w:t>
      </w:r>
      <w:r w:rsidR="00C25CD2">
        <w:t>. There is n</w:t>
      </w:r>
      <w:r w:rsidR="00002057">
        <w:t xml:space="preserve">o specific </w:t>
      </w:r>
      <w:r w:rsidR="006F4653">
        <w:t>economic regulatory methodolog</w:t>
      </w:r>
      <w:r w:rsidR="00691D91">
        <w:t>y</w:t>
      </w:r>
      <w:r w:rsidR="006F4653">
        <w:t xml:space="preserve"> </w:t>
      </w:r>
      <w:proofErr w:type="gramStart"/>
      <w:r w:rsidR="006F4653">
        <w:t>being applied</w:t>
      </w:r>
      <w:proofErr w:type="gramEnd"/>
      <w:r w:rsidR="006F4653">
        <w:t xml:space="preserve">, and the transparency of tariff and charge setting across the value chain is weak. Clearly, this situation needs to change, with stronger, more transparent and effective economic regulation being instituted. There are a number of aspects to this – improving the capacity to regulate, improving </w:t>
      </w:r>
      <w:r w:rsidR="00281F3F">
        <w:t xml:space="preserve">and formalising </w:t>
      </w:r>
      <w:r w:rsidR="006F4653">
        <w:t>the regulatory tools to be used,</w:t>
      </w:r>
      <w:r w:rsidR="00350A39">
        <w:t xml:space="preserve"> </w:t>
      </w:r>
      <w:r w:rsidR="006F4653">
        <w:t xml:space="preserve"> improving the institutional arrangements for economic regulation</w:t>
      </w:r>
      <w:r w:rsidR="00110BF7">
        <w:t xml:space="preserve"> and establishing an appropriate legislative </w:t>
      </w:r>
      <w:r w:rsidR="00350A39">
        <w:t xml:space="preserve">framework and </w:t>
      </w:r>
      <w:r w:rsidR="00110BF7">
        <w:t>mandate for effective economic regulation</w:t>
      </w:r>
    </w:p>
    <w:p w:rsidR="006F4653" w:rsidRDefault="006F4653" w:rsidP="006F4653">
      <w:r>
        <w:t xml:space="preserve">This chapter will focus on the issue of the optimal corporate form for the performance of economic regulation. Various corporate forms are available for the performance of economic regulation as governed by the Public Finance Management Act (PFMA) and the Public Service Act (PSA).  </w:t>
      </w:r>
      <w:r w:rsidR="00ED622A">
        <w:t xml:space="preserve">This document </w:t>
      </w:r>
      <w:r>
        <w:t>however only discuss</w:t>
      </w:r>
      <w:r w:rsidR="00ED622A">
        <w:t>es</w:t>
      </w:r>
      <w:r>
        <w:t xml:space="preserve"> the three most relevant corporate forms </w:t>
      </w:r>
      <w:r w:rsidR="00ED622A">
        <w:t xml:space="preserve">considered </w:t>
      </w:r>
      <w:r>
        <w:t xml:space="preserve">for </w:t>
      </w:r>
      <w:r w:rsidR="00ED622A">
        <w:t xml:space="preserve">the </w:t>
      </w:r>
      <w:r>
        <w:t>purposes of economic regulation, namely:</w:t>
      </w:r>
    </w:p>
    <w:p w:rsidR="006F4653" w:rsidRDefault="006F4653" w:rsidP="005D6690">
      <w:pPr>
        <w:pStyle w:val="ListParagraph"/>
        <w:numPr>
          <w:ilvl w:val="0"/>
          <w:numId w:val="8"/>
        </w:numPr>
      </w:pPr>
      <w:r>
        <w:t>Departmental restructuring to establish a dedicated departmental unit;</w:t>
      </w:r>
    </w:p>
    <w:p w:rsidR="006F4653" w:rsidRDefault="00947228" w:rsidP="005D6690">
      <w:pPr>
        <w:pStyle w:val="ListParagraph"/>
        <w:numPr>
          <w:ilvl w:val="0"/>
          <w:numId w:val="8"/>
        </w:numPr>
      </w:pPr>
      <w:r>
        <w:t xml:space="preserve">National </w:t>
      </w:r>
      <w:r w:rsidR="006F4653">
        <w:t>Government Component; and</w:t>
      </w:r>
    </w:p>
    <w:p w:rsidR="006F4653" w:rsidRDefault="00947228" w:rsidP="005D6690">
      <w:pPr>
        <w:pStyle w:val="ListParagraph"/>
        <w:numPr>
          <w:ilvl w:val="0"/>
          <w:numId w:val="8"/>
        </w:numPr>
      </w:pPr>
      <w:proofErr w:type="gramStart"/>
      <w:r>
        <w:t xml:space="preserve">National </w:t>
      </w:r>
      <w:r w:rsidR="006F4653">
        <w:t>Public Entity.</w:t>
      </w:r>
      <w:proofErr w:type="gramEnd"/>
    </w:p>
    <w:p w:rsidR="006F4653" w:rsidRDefault="006F4653" w:rsidP="006F4653">
      <w:r w:rsidRPr="006F4653">
        <w:t>Each of these corporate forms ha</w:t>
      </w:r>
      <w:r w:rsidR="00002057">
        <w:t>s</w:t>
      </w:r>
      <w:r w:rsidRPr="006F4653">
        <w:t xml:space="preserve"> advantages and disadvantages, and each </w:t>
      </w:r>
      <w:proofErr w:type="gramStart"/>
      <w:r w:rsidRPr="006F4653">
        <w:t>needs</w:t>
      </w:r>
      <w:proofErr w:type="gramEnd"/>
      <w:r w:rsidRPr="006F4653">
        <w:t xml:space="preserve"> to be considered in the context of the functions that the economic regulator must perform, and particularly the core purpose of</w:t>
      </w:r>
      <w:r>
        <w:t xml:space="preserve"> </w:t>
      </w:r>
      <w:r w:rsidR="00110EF5">
        <w:t>regulating</w:t>
      </w:r>
      <w:r w:rsidRPr="006F4653">
        <w:t xml:space="preserve"> charge setting</w:t>
      </w:r>
      <w:r w:rsidR="00110EF5">
        <w:t>, tariffs and service standards</w:t>
      </w:r>
      <w:r w:rsidRPr="006F4653">
        <w:t xml:space="preserve"> along the water value chain.</w:t>
      </w:r>
    </w:p>
    <w:p w:rsidR="0002307B" w:rsidRPr="009A03E3" w:rsidRDefault="009A03E3" w:rsidP="006F4653">
      <w:r>
        <w:t xml:space="preserve">It </w:t>
      </w:r>
      <w:proofErr w:type="gramStart"/>
      <w:r>
        <w:t>is noted</w:t>
      </w:r>
      <w:proofErr w:type="gramEnd"/>
      <w:r>
        <w:t xml:space="preserve"> that key requirements</w:t>
      </w:r>
      <w:r w:rsidR="0002307B" w:rsidRPr="009A03E3">
        <w:t xml:space="preserve"> for </w:t>
      </w:r>
      <w:r w:rsidR="00002057">
        <w:t xml:space="preserve">the water </w:t>
      </w:r>
      <w:r w:rsidR="0002307B" w:rsidRPr="009A03E3">
        <w:t xml:space="preserve">sector relate to the ability of the Economic Regulator to take </w:t>
      </w:r>
      <w:r w:rsidR="00182107">
        <w:t xml:space="preserve">regulatory decisions, monitor compliance and institute </w:t>
      </w:r>
      <w:r w:rsidR="0002307B" w:rsidRPr="009A03E3">
        <w:t>legal action against defaulting entities</w:t>
      </w:r>
      <w:r w:rsidR="00002057">
        <w:t>,</w:t>
      </w:r>
      <w:r w:rsidR="0002307B" w:rsidRPr="009A03E3">
        <w:t xml:space="preserve"> and </w:t>
      </w:r>
      <w:r w:rsidR="00002057">
        <w:t xml:space="preserve">the </w:t>
      </w:r>
      <w:r w:rsidR="0002307B" w:rsidRPr="009A03E3">
        <w:t xml:space="preserve">clear separation of roles.  These requirements </w:t>
      </w:r>
      <w:proofErr w:type="gramStart"/>
      <w:r w:rsidR="0002307B" w:rsidRPr="009A03E3">
        <w:t xml:space="preserve">are not </w:t>
      </w:r>
      <w:r w:rsidR="00002057">
        <w:t xml:space="preserve">necessarily </w:t>
      </w:r>
      <w:r w:rsidR="0002307B" w:rsidRPr="009A03E3">
        <w:t>addressed</w:t>
      </w:r>
      <w:proofErr w:type="gramEnd"/>
      <w:r w:rsidR="0002307B" w:rsidRPr="009A03E3">
        <w:t xml:space="preserve"> by </w:t>
      </w:r>
      <w:r w:rsidR="00002057">
        <w:t xml:space="preserve">the selection of </w:t>
      </w:r>
      <w:r w:rsidR="0002307B" w:rsidRPr="009A03E3">
        <w:t xml:space="preserve">a particular corporate form but </w:t>
      </w:r>
      <w:r w:rsidR="00002057">
        <w:t xml:space="preserve">must </w:t>
      </w:r>
      <w:r w:rsidR="0002307B" w:rsidRPr="009A03E3">
        <w:t>rather</w:t>
      </w:r>
      <w:r w:rsidR="00352DEF">
        <w:t xml:space="preserve"> be</w:t>
      </w:r>
      <w:r w:rsidR="0002307B" w:rsidRPr="009A03E3">
        <w:t xml:space="preserve"> catered for </w:t>
      </w:r>
      <w:r w:rsidR="00002057">
        <w:t xml:space="preserve">in </w:t>
      </w:r>
      <w:r w:rsidR="0002307B" w:rsidRPr="009A03E3">
        <w:t xml:space="preserve">the </w:t>
      </w:r>
      <w:r w:rsidR="00002057">
        <w:t xml:space="preserve">complete </w:t>
      </w:r>
      <w:r w:rsidR="0002307B" w:rsidRPr="009A03E3">
        <w:t xml:space="preserve">design of the Economic Regulator.  </w:t>
      </w:r>
      <w:r w:rsidR="00002057">
        <w:t>For example, t</w:t>
      </w:r>
      <w:r w:rsidR="0002307B" w:rsidRPr="009A03E3">
        <w:t xml:space="preserve">he selection of </w:t>
      </w:r>
      <w:r w:rsidR="00002057">
        <w:t xml:space="preserve">a </w:t>
      </w:r>
      <w:r>
        <w:t>N</w:t>
      </w:r>
      <w:r w:rsidR="0002307B" w:rsidRPr="009A03E3">
        <w:t xml:space="preserve">ational Public Entity as </w:t>
      </w:r>
      <w:r w:rsidR="00002057">
        <w:t xml:space="preserve">the most appropriate </w:t>
      </w:r>
      <w:r w:rsidR="0002307B" w:rsidRPr="009A03E3">
        <w:t xml:space="preserve">corporate form </w:t>
      </w:r>
      <w:r w:rsidR="00002057">
        <w:t xml:space="preserve">will </w:t>
      </w:r>
      <w:r w:rsidR="0002307B" w:rsidRPr="009A03E3">
        <w:t xml:space="preserve">not necessarily mean that the ER will be better able to institute legal action against another organ of state as </w:t>
      </w:r>
      <w:r w:rsidR="00002057">
        <w:t xml:space="preserve">an </w:t>
      </w:r>
      <w:r w:rsidR="0002307B" w:rsidRPr="009A03E3">
        <w:t>NP</w:t>
      </w:r>
      <w:r>
        <w:t>E is still subject to the IGRFA.</w:t>
      </w:r>
      <w:r w:rsidR="008C1076">
        <w:t xml:space="preserve"> It is important to note </w:t>
      </w:r>
      <w:proofErr w:type="gramStart"/>
      <w:r w:rsidR="008C1076">
        <w:t xml:space="preserve">that </w:t>
      </w:r>
      <w:r w:rsidR="00691D91">
        <w:t>amendments</w:t>
      </w:r>
      <w:proofErr w:type="gramEnd"/>
      <w:r w:rsidR="00182107">
        <w:t xml:space="preserve"> to existing and or the establishment of </w:t>
      </w:r>
      <w:r w:rsidR="00452858">
        <w:t>new legislative frameworks/</w:t>
      </w:r>
      <w:r w:rsidR="00182107">
        <w:t>mandates to facilitate effective ec</w:t>
      </w:r>
      <w:r w:rsidR="00452858">
        <w:t>onomic regulation (</w:t>
      </w:r>
      <w:r w:rsidR="00182107">
        <w:t>table 2. Scope and functions</w:t>
      </w:r>
      <w:r w:rsidR="00452858">
        <w:t xml:space="preserve"> refers</w:t>
      </w:r>
      <w:r w:rsidR="00182107">
        <w:t>)</w:t>
      </w:r>
      <w:r w:rsidR="008C1076">
        <w:t>,</w:t>
      </w:r>
      <w:r w:rsidR="00182107">
        <w:t xml:space="preserve"> </w:t>
      </w:r>
      <w:r w:rsidR="008C1076">
        <w:t>will be necessary regardless of the corporate form selected for the Economic Regulator.</w:t>
      </w:r>
    </w:p>
    <w:p w:rsidR="006F4653" w:rsidRDefault="006F4653" w:rsidP="006F4653">
      <w:pPr>
        <w:pStyle w:val="Heading2"/>
      </w:pPr>
      <w:bookmarkStart w:id="39" w:name="_Toc355018333"/>
      <w:r>
        <w:t>Option 1: Internal to the Department</w:t>
      </w:r>
      <w:bookmarkEnd w:id="39"/>
    </w:p>
    <w:p w:rsidR="006F4653" w:rsidRDefault="006F4653" w:rsidP="006F4653">
      <w:r>
        <w:t>The first option is to create a dedicated unit</w:t>
      </w:r>
      <w:r w:rsidR="00002057">
        <w:t xml:space="preserve"> within DWA</w:t>
      </w:r>
      <w:r>
        <w:t xml:space="preserve">.  This option would mean that the economic regulation function </w:t>
      </w:r>
      <w:proofErr w:type="gramStart"/>
      <w:r>
        <w:t>would be performed</w:t>
      </w:r>
      <w:proofErr w:type="gramEnd"/>
      <w:r>
        <w:t xml:space="preserve"> by </w:t>
      </w:r>
      <w:r w:rsidR="00947228">
        <w:t>DWA</w:t>
      </w:r>
      <w:r>
        <w:t xml:space="preserve"> itself through a dedicated branch</w:t>
      </w:r>
      <w:r w:rsidR="006F46C9">
        <w:t xml:space="preserve"> or unit</w:t>
      </w:r>
      <w:r>
        <w:t>.</w:t>
      </w:r>
      <w:r w:rsidR="00947228">
        <w:t xml:space="preserve"> </w:t>
      </w:r>
      <w:r w:rsidR="006F46C9">
        <w:t xml:space="preserve">Such a unit would need to be appropriately designed with appropriate </w:t>
      </w:r>
      <w:r w:rsidR="00947228" w:rsidRPr="00947228">
        <w:t>posts, clarif</w:t>
      </w:r>
      <w:r w:rsidR="006F46C9">
        <w:t>ication</w:t>
      </w:r>
      <w:r w:rsidR="00947228" w:rsidRPr="00947228">
        <w:t xml:space="preserve"> or redefining </w:t>
      </w:r>
      <w:r w:rsidR="006F46C9">
        <w:t xml:space="preserve">of </w:t>
      </w:r>
      <w:r w:rsidR="00947228" w:rsidRPr="00947228">
        <w:t xml:space="preserve">job descriptions and responsibilities, </w:t>
      </w:r>
      <w:r w:rsidR="006F46C9">
        <w:t xml:space="preserve">appropriate </w:t>
      </w:r>
      <w:r w:rsidR="00947228" w:rsidRPr="00947228">
        <w:t xml:space="preserve">budget, </w:t>
      </w:r>
      <w:r w:rsidR="006F46C9">
        <w:t>proper business processes for implementing the economic regulation functions, sufficient administrative support, etc.</w:t>
      </w:r>
      <w:r w:rsidR="00947228" w:rsidRPr="00947228">
        <w:t xml:space="preserve">  </w:t>
      </w:r>
    </w:p>
    <w:p w:rsidR="001D3FE2" w:rsidRDefault="00947228" w:rsidP="006F4653">
      <w:r>
        <w:t>T</w:t>
      </w:r>
      <w:r w:rsidR="006F4653">
        <w:t xml:space="preserve">he Department may choose to consolidate the new regulatory function into a branch or a unit within a branch. </w:t>
      </w:r>
    </w:p>
    <w:p w:rsidR="006F4653" w:rsidRDefault="006F4653" w:rsidP="006F4653">
      <w:r>
        <w:lastRenderedPageBreak/>
        <w:t xml:space="preserve">The critical difference between these two options is the level at which the posts sit, with a branch being headed by a Deputy Director General, and a unit being headed by a Chief Director or lower. This is of importance in terms of the </w:t>
      </w:r>
      <w:r w:rsidR="008C1076">
        <w:t xml:space="preserve">legitimacy and authority of the regulator and the </w:t>
      </w:r>
      <w:r>
        <w:t>ability to recruit the necessary scarce and technical skills to perform the economic regulation functions.</w:t>
      </w:r>
    </w:p>
    <w:p w:rsidR="006F4653" w:rsidRDefault="006F4653" w:rsidP="006F4653">
      <w:pPr>
        <w:pStyle w:val="Heading3"/>
      </w:pPr>
      <w:bookmarkStart w:id="40" w:name="_Toc355018334"/>
      <w:r>
        <w:t>The Key Elements of Option 1</w:t>
      </w:r>
      <w:bookmarkEnd w:id="40"/>
    </w:p>
    <w:p w:rsidR="006F4653" w:rsidRDefault="006F4653" w:rsidP="006F4653">
      <w:r w:rsidRPr="006F4653">
        <w:t>The key elements of this Option are the following:</w:t>
      </w:r>
    </w:p>
    <w:p w:rsidR="006F4653" w:rsidRDefault="006F4653" w:rsidP="005D6690">
      <w:pPr>
        <w:pStyle w:val="ListParagraph"/>
        <w:numPr>
          <w:ilvl w:val="0"/>
          <w:numId w:val="9"/>
        </w:numPr>
      </w:pPr>
      <w:r>
        <w:t xml:space="preserve">The economic regulatory functions of the Department are consolidated and ring-fenced into a dedicated Economic Regulation Branch or </w:t>
      </w:r>
      <w:r w:rsidR="006F46C9">
        <w:t>u</w:t>
      </w:r>
      <w:r>
        <w:t xml:space="preserve">nit within a branch. This would require that all the existing economic regulatory functions that are currently located within different Branches, Chief Directorates and Directorates </w:t>
      </w:r>
      <w:proofErr w:type="gramStart"/>
      <w:r>
        <w:t>are identified and relocated within the Economic Regulation unit</w:t>
      </w:r>
      <w:proofErr w:type="gramEnd"/>
      <w:r>
        <w:t xml:space="preserve">. This would include shifts in the roles and responsibilities of the national and regional offices. It would also require strengthening of the enforcement capability of the Department to ensure that economic regulation </w:t>
      </w:r>
      <w:proofErr w:type="gramStart"/>
      <w:r>
        <w:t>could be enforced</w:t>
      </w:r>
      <w:proofErr w:type="gramEnd"/>
      <w:r>
        <w:t xml:space="preserve"> where necessary.</w:t>
      </w:r>
    </w:p>
    <w:p w:rsidR="006F4653" w:rsidRDefault="006F4653" w:rsidP="005D6690">
      <w:pPr>
        <w:pStyle w:val="ListParagraph"/>
        <w:numPr>
          <w:ilvl w:val="0"/>
          <w:numId w:val="9"/>
        </w:numPr>
      </w:pPr>
      <w:r>
        <w:t xml:space="preserve">New economic regulatory functions, currently not performed by DWA, </w:t>
      </w:r>
      <w:r w:rsidR="008C1076">
        <w:t xml:space="preserve">that </w:t>
      </w:r>
      <w:proofErr w:type="gramStart"/>
      <w:r w:rsidR="008C1076">
        <w:t>are incorporated</w:t>
      </w:r>
      <w:proofErr w:type="gramEnd"/>
      <w:r w:rsidR="008C1076">
        <w:t xml:space="preserve"> into the regulatory scope and functions </w:t>
      </w:r>
      <w:r>
        <w:t xml:space="preserve">would need to be </w:t>
      </w:r>
      <w:r w:rsidR="008C1076">
        <w:t xml:space="preserve">established </w:t>
      </w:r>
      <w:r w:rsidR="00110EF5">
        <w:t>and located</w:t>
      </w:r>
      <w:r>
        <w:t xml:space="preserve"> in this unit.</w:t>
      </w:r>
    </w:p>
    <w:p w:rsidR="006F4653" w:rsidRDefault="006F4653" w:rsidP="005D6690">
      <w:pPr>
        <w:pStyle w:val="ListParagraph"/>
        <w:numPr>
          <w:ilvl w:val="0"/>
          <w:numId w:val="9"/>
        </w:numPr>
      </w:pPr>
      <w:r>
        <w:t xml:space="preserve">The economic regulatory functions would need to be re-organised </w:t>
      </w:r>
      <w:r w:rsidR="008C1076">
        <w:t xml:space="preserve">and better integrated </w:t>
      </w:r>
      <w:r>
        <w:t>to ensure that there is appropriate</w:t>
      </w:r>
      <w:r w:rsidR="008C1076">
        <w:t>,</w:t>
      </w:r>
      <w:r>
        <w:t xml:space="preserve"> holistic </w:t>
      </w:r>
      <w:r w:rsidR="008C1076">
        <w:t xml:space="preserve">and coherent </w:t>
      </w:r>
      <w:r>
        <w:t>economic regulation of the entire Water Value Chain (WVC).</w:t>
      </w:r>
    </w:p>
    <w:p w:rsidR="006F4653" w:rsidRDefault="006F4653" w:rsidP="005D6690">
      <w:pPr>
        <w:pStyle w:val="ListParagraph"/>
        <w:numPr>
          <w:ilvl w:val="0"/>
          <w:numId w:val="9"/>
        </w:numPr>
      </w:pPr>
      <w:r>
        <w:t>In light of the minimal economic regulation currently taking place, to perform the economic regulation function effectively, a</w:t>
      </w:r>
      <w:r w:rsidR="006F46C9">
        <w:t xml:space="preserve"> large</w:t>
      </w:r>
      <w:r>
        <w:t xml:space="preserve"> number of new posts would need to be created and filled and an appropriate budget allocated to the function. The Department would need to substantially strengthen the current levels of economic regulatory capacity and acquire additional specialist skills that are necessary to ensure that the capability to regulate is established, particularly financial, legal, engineering, and economic skills. </w:t>
      </w:r>
    </w:p>
    <w:p w:rsidR="006F4653" w:rsidRDefault="006F4653" w:rsidP="005D6690">
      <w:pPr>
        <w:pStyle w:val="ListParagraph"/>
        <w:numPr>
          <w:ilvl w:val="0"/>
          <w:numId w:val="9"/>
        </w:numPr>
      </w:pPr>
      <w:r>
        <w:t xml:space="preserve">While </w:t>
      </w:r>
      <w:r w:rsidR="006F46C9">
        <w:t xml:space="preserve">this option would </w:t>
      </w:r>
      <w:r>
        <w:t xml:space="preserve">not require legislative action to establish the branch, existing legislation, such as the NWA and WSA, as well as the PFMA, MFMA and Municipal Structures/Systems Acts may require significant amendments to enable the effective performance of the economic regulation functions in relation to </w:t>
      </w:r>
      <w:r w:rsidR="008C1076">
        <w:t xml:space="preserve">all entities and </w:t>
      </w:r>
      <w:r>
        <w:t xml:space="preserve">municipalities in particular. </w:t>
      </w:r>
    </w:p>
    <w:p w:rsidR="006F4653" w:rsidRDefault="006F4653" w:rsidP="005D6690">
      <w:pPr>
        <w:pStyle w:val="ListParagraph"/>
        <w:numPr>
          <w:ilvl w:val="0"/>
          <w:numId w:val="9"/>
        </w:numPr>
      </w:pPr>
      <w:r>
        <w:t>S</w:t>
      </w:r>
      <w:r w:rsidR="008C1076">
        <w:t xml:space="preserve">pecific </w:t>
      </w:r>
      <w:r w:rsidR="00110EF5">
        <w:t>interventions would</w:t>
      </w:r>
      <w:r>
        <w:t xml:space="preserve"> be required to ensure that the capacity and capability of all regulated institutions </w:t>
      </w:r>
      <w:proofErr w:type="gramStart"/>
      <w:r>
        <w:t>are progressively built</w:t>
      </w:r>
      <w:proofErr w:type="gramEnd"/>
      <w:r>
        <w:t xml:space="preserve"> to improve their capacity to be regulated. This will include </w:t>
      </w:r>
      <w:r w:rsidR="008C1076">
        <w:t xml:space="preserve">policies, </w:t>
      </w:r>
      <w:r>
        <w:t>strategies</w:t>
      </w:r>
      <w:r w:rsidR="008C1076">
        <w:t xml:space="preserve">, and </w:t>
      </w:r>
      <w:r>
        <w:t>s</w:t>
      </w:r>
      <w:r w:rsidR="008C1076">
        <w:t>, systems and processes</w:t>
      </w:r>
      <w:r>
        <w:t xml:space="preserve"> to ensure that access to and the provision of valid and accurate regulatory information is substantially improved.  Without this, effective economic regulation will be extremely difficult.</w:t>
      </w:r>
    </w:p>
    <w:p w:rsidR="00933320" w:rsidRDefault="00933320" w:rsidP="00080B1E">
      <w:pPr>
        <w:ind w:left="720"/>
      </w:pPr>
    </w:p>
    <w:p w:rsidR="00933320" w:rsidRDefault="00933320" w:rsidP="00080B1E"/>
    <w:p w:rsidR="00933320" w:rsidRDefault="00933320" w:rsidP="00080B1E"/>
    <w:p w:rsidR="006F4653" w:rsidRDefault="00B02F35" w:rsidP="00B02F35">
      <w:pPr>
        <w:pStyle w:val="Heading3"/>
      </w:pPr>
      <w:bookmarkStart w:id="41" w:name="_Toc355018335"/>
      <w:r>
        <w:lastRenderedPageBreak/>
        <w:t>Advantages of Option 1</w:t>
      </w:r>
      <w:bookmarkEnd w:id="41"/>
    </w:p>
    <w:p w:rsidR="00BF30FC" w:rsidRDefault="00B02F35" w:rsidP="00BF30FC">
      <w:r>
        <w:t>This option</w:t>
      </w:r>
      <w:r w:rsidR="00BF30FC">
        <w:t>:</w:t>
      </w:r>
    </w:p>
    <w:p w:rsidR="00B02F35" w:rsidRDefault="00110EF5" w:rsidP="00961F39">
      <w:pPr>
        <w:pStyle w:val="ListParagraph"/>
        <w:numPr>
          <w:ilvl w:val="0"/>
          <w:numId w:val="51"/>
        </w:numPr>
      </w:pPr>
      <w:r>
        <w:t>W</w:t>
      </w:r>
      <w:r w:rsidR="00B02F35">
        <w:t>ill, to a limited extent, enable a degree of separation of the economic regulation function from the policy, support and implementation roles of DWA, and provide a basis for more focused economic regulatory activities.</w:t>
      </w:r>
    </w:p>
    <w:p w:rsidR="00BF30FC" w:rsidRDefault="00110EF5" w:rsidP="00961F39">
      <w:pPr>
        <w:pStyle w:val="ListParagraph"/>
        <w:numPr>
          <w:ilvl w:val="0"/>
          <w:numId w:val="51"/>
        </w:numPr>
      </w:pPr>
      <w:proofErr w:type="gramStart"/>
      <w:r>
        <w:t>C</w:t>
      </w:r>
      <w:r w:rsidR="00B02F35">
        <w:t>an be implemented</w:t>
      </w:r>
      <w:proofErr w:type="gramEnd"/>
      <w:r w:rsidR="00B02F35">
        <w:t xml:space="preserve"> swiftly, with </w:t>
      </w:r>
      <w:r w:rsidR="00295B18">
        <w:t xml:space="preserve">no </w:t>
      </w:r>
      <w:r w:rsidR="00B02F35">
        <w:t>requirements for legislative amendments or promulgation of legislation</w:t>
      </w:r>
      <w:r w:rsidR="00295B18">
        <w:t xml:space="preserve"> to establish the regulator although </w:t>
      </w:r>
      <w:r w:rsidR="00547550">
        <w:t xml:space="preserve">significant </w:t>
      </w:r>
      <w:r w:rsidR="00295B18">
        <w:t xml:space="preserve">legislative amendments will be required to give </w:t>
      </w:r>
      <w:r w:rsidR="00547550">
        <w:t xml:space="preserve">the necessary </w:t>
      </w:r>
      <w:r w:rsidR="00295B18">
        <w:t>regulatory powers to the ER</w:t>
      </w:r>
      <w:r w:rsidR="00B02F35">
        <w:t xml:space="preserve">. </w:t>
      </w:r>
    </w:p>
    <w:p w:rsidR="00B02F35" w:rsidRDefault="00110EF5" w:rsidP="00961F39">
      <w:pPr>
        <w:pStyle w:val="ListParagraph"/>
        <w:numPr>
          <w:ilvl w:val="0"/>
          <w:numId w:val="51"/>
        </w:numPr>
      </w:pPr>
      <w:proofErr w:type="gramStart"/>
      <w:r>
        <w:t>A</w:t>
      </w:r>
      <w:r w:rsidR="00B02F35">
        <w:t>llows for an incremental approach, building on current functions and developing them further.</w:t>
      </w:r>
      <w:proofErr w:type="gramEnd"/>
    </w:p>
    <w:p w:rsidR="00B02F35" w:rsidRDefault="00110EF5" w:rsidP="00961F39">
      <w:pPr>
        <w:pStyle w:val="ListParagraph"/>
        <w:numPr>
          <w:ilvl w:val="0"/>
          <w:numId w:val="51"/>
        </w:numPr>
      </w:pPr>
      <w:r>
        <w:t>A</w:t>
      </w:r>
      <w:r w:rsidR="00B02F35">
        <w:t>llows for close alignment betw</w:t>
      </w:r>
      <w:r w:rsidR="00BF30FC">
        <w:t xml:space="preserve">een the policy imperatives </w:t>
      </w:r>
      <w:proofErr w:type="gramStart"/>
      <w:r w:rsidR="00BF30FC">
        <w:t xml:space="preserve">of </w:t>
      </w:r>
      <w:r w:rsidR="00B02F35">
        <w:t xml:space="preserve"> </w:t>
      </w:r>
      <w:r w:rsidR="00BF30FC">
        <w:t>DWA</w:t>
      </w:r>
      <w:proofErr w:type="gramEnd"/>
      <w:r w:rsidR="00B02F35">
        <w:t xml:space="preserve"> and the implementation of these policy imperatives through economic regulation.</w:t>
      </w:r>
    </w:p>
    <w:p w:rsidR="00B02F35" w:rsidRDefault="00110EF5" w:rsidP="00961F39">
      <w:pPr>
        <w:pStyle w:val="ListParagraph"/>
        <w:numPr>
          <w:ilvl w:val="0"/>
          <w:numId w:val="50"/>
        </w:numPr>
      </w:pPr>
      <w:r>
        <w:t>N</w:t>
      </w:r>
      <w:r w:rsidR="00B02F35">
        <w:t>o assignment or delegation of functions is necessary</w:t>
      </w:r>
    </w:p>
    <w:p w:rsidR="00B02F35" w:rsidRDefault="00110EF5" w:rsidP="00961F39">
      <w:pPr>
        <w:pStyle w:val="ListParagraph"/>
        <w:numPr>
          <w:ilvl w:val="0"/>
          <w:numId w:val="50"/>
        </w:numPr>
      </w:pPr>
      <w:r>
        <w:t>C</w:t>
      </w:r>
      <w:r w:rsidR="00B02F35">
        <w:t xml:space="preserve">an make use of </w:t>
      </w:r>
      <w:r w:rsidR="00BF30FC">
        <w:t>DWA</w:t>
      </w:r>
      <w:r w:rsidR="00FB4A95">
        <w:t>’</w:t>
      </w:r>
      <w:r w:rsidR="00BF30FC">
        <w:t>s</w:t>
      </w:r>
      <w:r w:rsidR="00B02F35">
        <w:t xml:space="preserve"> </w:t>
      </w:r>
      <w:r w:rsidR="00547550">
        <w:t xml:space="preserve">existing </w:t>
      </w:r>
      <w:r w:rsidR="00B02F35">
        <w:t>corporate and financial services and systems</w:t>
      </w:r>
    </w:p>
    <w:p w:rsidR="00B02F35" w:rsidRDefault="00B02F35" w:rsidP="00F21F1D">
      <w:pPr>
        <w:pStyle w:val="Heading3"/>
      </w:pPr>
      <w:bookmarkStart w:id="42" w:name="_Toc355018336"/>
      <w:r>
        <w:t>Disadvantages of Option 1</w:t>
      </w:r>
      <w:bookmarkEnd w:id="42"/>
    </w:p>
    <w:p w:rsidR="00B02F35" w:rsidRDefault="00B02F35" w:rsidP="00B02F35">
      <w:r w:rsidRPr="00B02F35">
        <w:t xml:space="preserve">It needs to </w:t>
      </w:r>
      <w:proofErr w:type="gramStart"/>
      <w:r w:rsidRPr="00B02F35">
        <w:t>be noted</w:t>
      </w:r>
      <w:proofErr w:type="gramEnd"/>
      <w:r w:rsidRPr="00B02F35">
        <w:t xml:space="preserve"> that while this option will enable certain improvements in the regulation of key components of the </w:t>
      </w:r>
      <w:r w:rsidR="00FB4A95">
        <w:t>water value chain</w:t>
      </w:r>
      <w:r w:rsidRPr="00B02F35">
        <w:t xml:space="preserve"> to be made, it will </w:t>
      </w:r>
      <w:r w:rsidRPr="00B02F35">
        <w:rPr>
          <w:b/>
          <w:i/>
        </w:rPr>
        <w:t>not address</w:t>
      </w:r>
      <w:r w:rsidRPr="00B02F35">
        <w:t xml:space="preserve"> the following:</w:t>
      </w:r>
    </w:p>
    <w:p w:rsidR="00B02F35" w:rsidRDefault="00B02F35" w:rsidP="00FD5492">
      <w:pPr>
        <w:pStyle w:val="ListParagraph"/>
        <w:numPr>
          <w:ilvl w:val="0"/>
          <w:numId w:val="10"/>
        </w:numPr>
      </w:pPr>
      <w:proofErr w:type="gramStart"/>
      <w:r>
        <w:t>All the current identified regulatory gaps and constraints, without ame</w:t>
      </w:r>
      <w:r w:rsidR="00F21F1D">
        <w:t>ndments to existing legislation.</w:t>
      </w:r>
      <w:proofErr w:type="gramEnd"/>
    </w:p>
    <w:p w:rsidR="00B02F35" w:rsidRDefault="00B02F35" w:rsidP="00FD5492">
      <w:pPr>
        <w:pStyle w:val="ListParagraph"/>
        <w:numPr>
          <w:ilvl w:val="0"/>
          <w:numId w:val="10"/>
        </w:numPr>
      </w:pPr>
      <w:r>
        <w:t xml:space="preserve">It will not enable alignment </w:t>
      </w:r>
      <w:r w:rsidR="00547550">
        <w:t xml:space="preserve">with </w:t>
      </w:r>
      <w:r>
        <w:t xml:space="preserve">some of the identified “best practice” </w:t>
      </w:r>
      <w:r w:rsidR="00FB4A95">
        <w:t xml:space="preserve">in relation </w:t>
      </w:r>
      <w:r>
        <w:t>to independence, conflict of interest, and role separation and clarification.</w:t>
      </w:r>
    </w:p>
    <w:p w:rsidR="00B02F35" w:rsidRDefault="00FB4A95" w:rsidP="00FD5492">
      <w:pPr>
        <w:pStyle w:val="ListParagraph"/>
        <w:numPr>
          <w:ilvl w:val="0"/>
          <w:numId w:val="10"/>
        </w:numPr>
      </w:pPr>
      <w:r>
        <w:t xml:space="preserve">It will not resolve the challenge of </w:t>
      </w:r>
      <w:r w:rsidR="00547550">
        <w:t xml:space="preserve">“conflicting interests” in </w:t>
      </w:r>
      <w:r>
        <w:t>a</w:t>
      </w:r>
      <w:r w:rsidR="00B02F35">
        <w:t xml:space="preserve">reas </w:t>
      </w:r>
      <w:r>
        <w:t xml:space="preserve">in which </w:t>
      </w:r>
      <w:r w:rsidR="00B02F35">
        <w:t xml:space="preserve">DWA will continue to be </w:t>
      </w:r>
      <w:r w:rsidR="00547550">
        <w:t xml:space="preserve">both </w:t>
      </w:r>
      <w:r w:rsidR="00B02F35">
        <w:t>the regulator and the regulated body.</w:t>
      </w:r>
    </w:p>
    <w:p w:rsidR="00B02F35" w:rsidRDefault="00547550" w:rsidP="00FD5492">
      <w:pPr>
        <w:pStyle w:val="ListParagraph"/>
        <w:numPr>
          <w:ilvl w:val="0"/>
          <w:numId w:val="10"/>
        </w:numPr>
      </w:pPr>
      <w:proofErr w:type="gramStart"/>
      <w:r>
        <w:t>The challenges of r</w:t>
      </w:r>
      <w:r w:rsidR="00B02F35">
        <w:t>ecruiting and retaining highly skilled financial, legal, economic and engineering staff.</w:t>
      </w:r>
      <w:proofErr w:type="gramEnd"/>
    </w:p>
    <w:p w:rsidR="00B02F35" w:rsidRDefault="00B02F35" w:rsidP="00961F39">
      <w:pPr>
        <w:pStyle w:val="ListParagraph"/>
      </w:pPr>
    </w:p>
    <w:p w:rsidR="00B02F35" w:rsidRDefault="00B02F35" w:rsidP="00B02F35">
      <w:pPr>
        <w:pStyle w:val="Heading2"/>
      </w:pPr>
      <w:bookmarkStart w:id="43" w:name="_Toc355018337"/>
      <w:r>
        <w:t>Option 2: Government Component</w:t>
      </w:r>
      <w:bookmarkEnd w:id="43"/>
    </w:p>
    <w:p w:rsidR="00B02F35" w:rsidRDefault="00B02F35" w:rsidP="00B02F35">
      <w:r>
        <w:t xml:space="preserve">A government component is a separate institution within the public </w:t>
      </w:r>
      <w:r w:rsidR="00A84CAB">
        <w:t>service that</w:t>
      </w:r>
      <w:r>
        <w:t xml:space="preserve"> </w:t>
      </w:r>
      <w:proofErr w:type="gramStart"/>
      <w:r>
        <w:t>is listed</w:t>
      </w:r>
      <w:proofErr w:type="gramEnd"/>
      <w:r>
        <w:t xml:space="preserve"> in Schedule 3 of the Public Service Act </w:t>
      </w:r>
      <w:r w:rsidR="00240F0A">
        <w:t xml:space="preserve">and subject to the provisions of the </w:t>
      </w:r>
      <w:r>
        <w:t xml:space="preserve">PFMA.  The government component is a separate entity within </w:t>
      </w:r>
      <w:r w:rsidR="00240F0A">
        <w:t xml:space="preserve">the public service </w:t>
      </w:r>
      <w:r w:rsidR="00961F39">
        <w:t>administration</w:t>
      </w:r>
      <w:r>
        <w:t>, with its own accounting officer, still accountable to the Minister. This organisational form allows for the delegation or assignment of functions to a government component within the public service without having to create a separate juristic person outside the public service e.g. a national public entity or business enterprise.</w:t>
      </w:r>
    </w:p>
    <w:p w:rsidR="00B02F35" w:rsidRDefault="00B02F35" w:rsidP="00B02F35">
      <w:r>
        <w:t xml:space="preserve">Such a component would be under the direct control of a Head of Component, with accountability and responsibility vested in the functionaries directly involved with the performance of the functions in question. The Head of Component is the accounting officer in terms of the PFMA. </w:t>
      </w:r>
      <w:r w:rsidR="00FB4A95">
        <w:t>A</w:t>
      </w:r>
      <w:r>
        <w:t xml:space="preserve"> government component can have its own administrative resources e.g. HR, Finance, IT, etc</w:t>
      </w:r>
      <w:r w:rsidR="00F21F1D">
        <w:t>.</w:t>
      </w:r>
      <w:r>
        <w:t xml:space="preserve">, or it can share these resources with its parent department.  </w:t>
      </w:r>
    </w:p>
    <w:p w:rsidR="00B02F35" w:rsidRDefault="00B02F35" w:rsidP="00B02F35">
      <w:r>
        <w:lastRenderedPageBreak/>
        <w:t xml:space="preserve">A Government Component may have original statutory powers or assigned or delegated statutory powers and duties.  Because an economic regulator for water would </w:t>
      </w:r>
      <w:proofErr w:type="gramStart"/>
      <w:r>
        <w:t>impact on</w:t>
      </w:r>
      <w:proofErr w:type="gramEnd"/>
      <w:r>
        <w:t xml:space="preserve"> the human right to water, the establishment of a government component would require an Act of Parliament.</w:t>
      </w:r>
    </w:p>
    <w:p w:rsidR="00B02F35" w:rsidRDefault="00B02F35" w:rsidP="00B02F35">
      <w:r>
        <w:t xml:space="preserve">A government component </w:t>
      </w:r>
      <w:proofErr w:type="gramStart"/>
      <w:r>
        <w:t>is linked</w:t>
      </w:r>
      <w:proofErr w:type="gramEnd"/>
      <w:r>
        <w:t xml:space="preserve"> to a principal department responsible for the relevant policy/functional area in order to assist the executive authority to exercise oversight over the component on policy implementation, performance, integrated planning, budgeting and service delivery.  A government component falls within the Budget Vote of the principle department and may receive a transfer payment from the principal department.  </w:t>
      </w:r>
    </w:p>
    <w:p w:rsidR="00B02F35" w:rsidRDefault="00B02F35" w:rsidP="00B02F35">
      <w:r>
        <w:t>This organisational form provides more than one accounting officer under the same Vote.</w:t>
      </w:r>
    </w:p>
    <w:p w:rsidR="000D2CC7" w:rsidRDefault="000D2CC7" w:rsidP="00B02F35">
      <w:pPr>
        <w:pStyle w:val="Heading3"/>
      </w:pPr>
      <w:bookmarkStart w:id="44" w:name="_Toc355018338"/>
      <w:r>
        <w:t>Executive and the accounting officer</w:t>
      </w:r>
      <w:bookmarkEnd w:id="44"/>
    </w:p>
    <w:p w:rsidR="000D2CC7" w:rsidRDefault="000D2CC7" w:rsidP="000D2CC7">
      <w:r>
        <w:t xml:space="preserve">The Executive Authority is the Minister of DWA who is accountable to Parliament on the performance, compliance and functioning of the Government Component. As such, the Executive Authority has the ultimate (political) accountability for the component. </w:t>
      </w:r>
    </w:p>
    <w:p w:rsidR="000D2CC7" w:rsidRDefault="000D2CC7" w:rsidP="000D2CC7">
      <w:r>
        <w:t>In assuming accountability, the Executive Authority must ensure that the component complies with the PFMA and the financial policies of the Department. The Executive Authority must maintain an oversight role, and must have access to all documentation and information pertaining to the affairs of the component.</w:t>
      </w:r>
    </w:p>
    <w:p w:rsidR="000D2CC7" w:rsidRDefault="000D2CC7" w:rsidP="000D2CC7">
      <w:r>
        <w:t xml:space="preserve">The head of the component will be the </w:t>
      </w:r>
      <w:r w:rsidR="008C2518">
        <w:t>Head of Component</w:t>
      </w:r>
      <w:r>
        <w:t>, appointed by the President in terms of section 12 of the PSA.</w:t>
      </w:r>
    </w:p>
    <w:p w:rsidR="00B02F35" w:rsidRDefault="00B02F35" w:rsidP="00B02F35">
      <w:pPr>
        <w:pStyle w:val="Heading3"/>
      </w:pPr>
      <w:bookmarkStart w:id="45" w:name="_Toc355018339"/>
      <w:r>
        <w:t>Advantages of Options 2</w:t>
      </w:r>
      <w:bookmarkEnd w:id="45"/>
    </w:p>
    <w:p w:rsidR="00B02F35" w:rsidRDefault="00B02F35" w:rsidP="00B02F35">
      <w:r w:rsidRPr="00B02F35">
        <w:t>The advantages of using this organisational form in the public service include</w:t>
      </w:r>
      <w:r>
        <w:t>:</w:t>
      </w:r>
    </w:p>
    <w:p w:rsidR="00B02F35" w:rsidRDefault="008C2518" w:rsidP="00FD5492">
      <w:pPr>
        <w:pStyle w:val="ListParagraph"/>
        <w:numPr>
          <w:ilvl w:val="0"/>
          <w:numId w:val="11"/>
        </w:numPr>
      </w:pPr>
      <w:r>
        <w:t xml:space="preserve">It </w:t>
      </w:r>
      <w:r w:rsidR="00B02F35">
        <w:t>allows a good balance between having an economic regulator that is separate from the Department but linked to it for purposes of oversight and achieving alignment with the governmental mandate;</w:t>
      </w:r>
    </w:p>
    <w:p w:rsidR="00B02F35" w:rsidRDefault="00B02F35" w:rsidP="00FD5492">
      <w:pPr>
        <w:pStyle w:val="ListParagraph"/>
        <w:numPr>
          <w:ilvl w:val="0"/>
          <w:numId w:val="11"/>
        </w:numPr>
      </w:pPr>
      <w:r>
        <w:t xml:space="preserve">The Head of Component will be the accounting officer for the economic regulation function alone and will be able to focus </w:t>
      </w:r>
      <w:r w:rsidR="008C2518">
        <w:t xml:space="preserve">solely </w:t>
      </w:r>
      <w:r>
        <w:t xml:space="preserve">on this </w:t>
      </w:r>
      <w:r w:rsidR="008C2518">
        <w:t xml:space="preserve">important </w:t>
      </w:r>
      <w:r>
        <w:t xml:space="preserve">and complex function.  </w:t>
      </w:r>
    </w:p>
    <w:p w:rsidR="00B02F35" w:rsidRDefault="00B02F35" w:rsidP="00FD5492">
      <w:pPr>
        <w:pStyle w:val="ListParagraph"/>
        <w:numPr>
          <w:ilvl w:val="0"/>
          <w:numId w:val="11"/>
        </w:numPr>
      </w:pPr>
      <w:r>
        <w:t xml:space="preserve">The </w:t>
      </w:r>
      <w:r w:rsidR="008C2518">
        <w:t>H</w:t>
      </w:r>
      <w:r>
        <w:t xml:space="preserve">ead of Component has a similar standing to that of </w:t>
      </w:r>
      <w:r w:rsidR="008C2518">
        <w:t xml:space="preserve">a </w:t>
      </w:r>
      <w:r>
        <w:t xml:space="preserve">DG of </w:t>
      </w:r>
      <w:r w:rsidR="008C2518">
        <w:t xml:space="preserve">a </w:t>
      </w:r>
      <w:r>
        <w:t>Department</w:t>
      </w:r>
    </w:p>
    <w:p w:rsidR="00B02F35" w:rsidRDefault="00B02F35" w:rsidP="00FD5492">
      <w:pPr>
        <w:pStyle w:val="ListParagraph"/>
        <w:numPr>
          <w:ilvl w:val="0"/>
          <w:numId w:val="11"/>
        </w:numPr>
      </w:pPr>
      <w:r>
        <w:t>There will be direct control and influence by the Executive Authority over service delivery outcomes and outputs without the need to create an entity outside the public service;</w:t>
      </w:r>
    </w:p>
    <w:p w:rsidR="00B02F35" w:rsidRDefault="00B02F35" w:rsidP="00FD5492">
      <w:pPr>
        <w:pStyle w:val="ListParagraph"/>
        <w:numPr>
          <w:ilvl w:val="0"/>
          <w:numId w:val="11"/>
        </w:numPr>
      </w:pPr>
      <w:r>
        <w:t>Although the GC staff will still fall under the public service regulations, the GC will be able to focus is HR component on the recruitment, training and retention of staff with the specific skills required for economic regulation.</w:t>
      </w:r>
    </w:p>
    <w:p w:rsidR="00A84CAB" w:rsidRDefault="00A84CAB" w:rsidP="00961F39">
      <w:pPr>
        <w:pStyle w:val="ListParagraph"/>
        <w:numPr>
          <w:ilvl w:val="0"/>
          <w:numId w:val="50"/>
        </w:numPr>
      </w:pPr>
      <w:r>
        <w:t>The GC can make use of DWA’s existing corporate and financial services and systems</w:t>
      </w:r>
      <w:r w:rsidR="003A74AB">
        <w:t xml:space="preserve"> or establish its own</w:t>
      </w:r>
      <w:r>
        <w:t>.</w:t>
      </w:r>
    </w:p>
    <w:p w:rsidR="005D6E65" w:rsidRDefault="005D6E65" w:rsidP="00961F39">
      <w:pPr>
        <w:pStyle w:val="ListParagraph"/>
        <w:numPr>
          <w:ilvl w:val="0"/>
          <w:numId w:val="50"/>
        </w:numPr>
      </w:pPr>
      <w:proofErr w:type="gramStart"/>
      <w:r>
        <w:t>Can be f</w:t>
      </w:r>
      <w:r w:rsidRPr="003A74AB">
        <w:rPr>
          <w:lang w:eastAsia="en-ZA"/>
        </w:rPr>
        <w:t>unded</w:t>
      </w:r>
      <w:proofErr w:type="gramEnd"/>
      <w:r w:rsidRPr="003A74AB">
        <w:rPr>
          <w:lang w:eastAsia="en-ZA"/>
        </w:rPr>
        <w:t xml:space="preserve"> from </w:t>
      </w:r>
      <w:r w:rsidR="00110EF5">
        <w:rPr>
          <w:lang w:eastAsia="en-ZA"/>
        </w:rPr>
        <w:t xml:space="preserve">the </w:t>
      </w:r>
      <w:r w:rsidRPr="003A74AB">
        <w:rPr>
          <w:lang w:eastAsia="en-ZA"/>
        </w:rPr>
        <w:t>fiscus and/or water charges</w:t>
      </w:r>
      <w:r>
        <w:rPr>
          <w:lang w:eastAsia="en-ZA"/>
        </w:rPr>
        <w:t>/regulatory levy</w:t>
      </w:r>
      <w:r w:rsidR="00110EF5">
        <w:rPr>
          <w:lang w:eastAsia="en-ZA"/>
        </w:rPr>
        <w:t>.</w:t>
      </w:r>
      <w:r>
        <w:rPr>
          <w:lang w:eastAsia="en-ZA"/>
        </w:rPr>
        <w:t xml:space="preserve"> </w:t>
      </w:r>
    </w:p>
    <w:p w:rsidR="00B02F35" w:rsidRDefault="00B02F35" w:rsidP="00B02F35">
      <w:pPr>
        <w:pStyle w:val="Heading3"/>
      </w:pPr>
      <w:bookmarkStart w:id="46" w:name="_Toc355018340"/>
      <w:r>
        <w:t>Disadvantages of Option 2</w:t>
      </w:r>
      <w:bookmarkEnd w:id="46"/>
    </w:p>
    <w:p w:rsidR="00B02F35" w:rsidRDefault="00B02F35" w:rsidP="00B02F35">
      <w:r w:rsidRPr="00B02F35">
        <w:t>The disadvantages of this option include:</w:t>
      </w:r>
    </w:p>
    <w:p w:rsidR="00B02F35" w:rsidRDefault="008C2518" w:rsidP="00FD5492">
      <w:pPr>
        <w:pStyle w:val="ListParagraph"/>
        <w:numPr>
          <w:ilvl w:val="0"/>
          <w:numId w:val="12"/>
        </w:numPr>
      </w:pPr>
      <w:r>
        <w:lastRenderedPageBreak/>
        <w:t>The GC is b</w:t>
      </w:r>
      <w:r w:rsidR="00B02F35">
        <w:t>ound by public service regulations which limit salaries and conditions of service which may pose challenges in recruiting the quality of skilled staff required for this function;</w:t>
      </w:r>
    </w:p>
    <w:p w:rsidR="00B02F35" w:rsidRDefault="008C2518" w:rsidP="00FD5492">
      <w:pPr>
        <w:pStyle w:val="ListParagraph"/>
        <w:numPr>
          <w:ilvl w:val="0"/>
          <w:numId w:val="12"/>
        </w:numPr>
      </w:pPr>
      <w:r>
        <w:t xml:space="preserve">Establishment of the GC could </w:t>
      </w:r>
      <w:r w:rsidR="00B02F35">
        <w:t>take between 12 to 24 months to establish depending on the length of time to get the necessary Act through Parliament;</w:t>
      </w:r>
    </w:p>
    <w:p w:rsidR="00B02F35" w:rsidRDefault="00B02F35" w:rsidP="00FD5492">
      <w:pPr>
        <w:pStyle w:val="ListParagraph"/>
        <w:numPr>
          <w:ilvl w:val="0"/>
          <w:numId w:val="12"/>
        </w:numPr>
      </w:pPr>
      <w:r>
        <w:t>In terms of legal status, it remains part of the government, with a similar legal status to that of the principal department. This limits its ability to take legal action against the principal department</w:t>
      </w:r>
      <w:r w:rsidR="00AE7B9C">
        <w:t xml:space="preserve"> and municipalities</w:t>
      </w:r>
      <w:r>
        <w:t>.</w:t>
      </w:r>
    </w:p>
    <w:p w:rsidR="00B02F35" w:rsidRDefault="00B02F35" w:rsidP="00FD5492">
      <w:pPr>
        <w:pStyle w:val="ListParagraph"/>
        <w:numPr>
          <w:ilvl w:val="0"/>
          <w:numId w:val="12"/>
        </w:numPr>
      </w:pPr>
      <w:r>
        <w:t>It will not address the current identified regulatory gaps and constraints, without amendments to existing legislation</w:t>
      </w:r>
      <w:r w:rsidR="00A84CAB">
        <w:t>.</w:t>
      </w:r>
    </w:p>
    <w:p w:rsidR="00B8372B" w:rsidRDefault="00A84CAB" w:rsidP="005D6E65">
      <w:pPr>
        <w:pStyle w:val="ListParagraph"/>
        <w:numPr>
          <w:ilvl w:val="0"/>
          <w:numId w:val="12"/>
        </w:numPr>
      </w:pPr>
      <w:r>
        <w:t>It will not enable full alignment with some of the identified “best practice” regulatory principles.</w:t>
      </w:r>
    </w:p>
    <w:p w:rsidR="00B02F35" w:rsidRDefault="00B02F35" w:rsidP="00240F0A">
      <w:pPr>
        <w:pStyle w:val="Heading2"/>
      </w:pPr>
      <w:bookmarkStart w:id="47" w:name="_Toc355018341"/>
      <w:r>
        <w:t>Option 3: External Economic Regulator</w:t>
      </w:r>
      <w:bookmarkEnd w:id="47"/>
    </w:p>
    <w:p w:rsidR="00B02F35" w:rsidRDefault="00B02F35" w:rsidP="00B02F35">
      <w:r w:rsidRPr="00B02F35">
        <w:t xml:space="preserve">Option 3 refers to the possibility of setting up the economic regulator outside DWA, as a National Public Entity (NPE). This corporate form allows for even more operational autonomy compared to the government component, as it is separate from </w:t>
      </w:r>
      <w:r w:rsidR="00F07E12">
        <w:t>DWA</w:t>
      </w:r>
      <w:r w:rsidRPr="00B02F35">
        <w:t xml:space="preserve"> (and the public service) and accountable directly to Parliament.  The PFMA defines a National Public Entity as follows:</w:t>
      </w:r>
    </w:p>
    <w:p w:rsidR="00B02F35" w:rsidRPr="0096437D" w:rsidRDefault="00B02F35" w:rsidP="00B02F35">
      <w:pPr>
        <w:ind w:right="521" w:firstLine="720"/>
        <w:rPr>
          <w:rFonts w:cstheme="minorHAnsi"/>
          <w:b/>
          <w:i/>
          <w:lang w:eastAsia="en-ZA"/>
        </w:rPr>
      </w:pPr>
      <w:r w:rsidRPr="0096437D">
        <w:rPr>
          <w:rFonts w:cstheme="minorHAnsi"/>
          <w:b/>
          <w:i/>
          <w:lang w:eastAsia="en-ZA"/>
        </w:rPr>
        <w:t xml:space="preserve">(a) </w:t>
      </w:r>
      <w:proofErr w:type="gramStart"/>
      <w:r w:rsidRPr="0096437D">
        <w:rPr>
          <w:rFonts w:cstheme="minorHAnsi"/>
          <w:b/>
          <w:i/>
          <w:lang w:eastAsia="en-ZA"/>
        </w:rPr>
        <w:t>a</w:t>
      </w:r>
      <w:proofErr w:type="gramEnd"/>
      <w:r w:rsidRPr="0096437D">
        <w:rPr>
          <w:rFonts w:cstheme="minorHAnsi"/>
          <w:b/>
          <w:i/>
          <w:lang w:eastAsia="en-ZA"/>
        </w:rPr>
        <w:t xml:space="preserve"> national government business enterprise; or</w:t>
      </w:r>
    </w:p>
    <w:p w:rsidR="00B02F35" w:rsidRPr="0096437D" w:rsidRDefault="00B02F35" w:rsidP="00B02F35">
      <w:pPr>
        <w:ind w:left="720" w:right="521"/>
        <w:rPr>
          <w:rFonts w:cstheme="minorHAnsi"/>
          <w:b/>
          <w:i/>
          <w:lang w:eastAsia="en-ZA"/>
        </w:rPr>
      </w:pPr>
      <w:r w:rsidRPr="0096437D">
        <w:rPr>
          <w:rFonts w:cstheme="minorHAnsi"/>
          <w:b/>
          <w:i/>
          <w:lang w:eastAsia="en-ZA"/>
        </w:rPr>
        <w:t xml:space="preserve">(b) </w:t>
      </w:r>
      <w:proofErr w:type="gramStart"/>
      <w:r w:rsidRPr="0096437D">
        <w:rPr>
          <w:rFonts w:cstheme="minorHAnsi"/>
          <w:b/>
          <w:i/>
          <w:lang w:eastAsia="en-ZA"/>
        </w:rPr>
        <w:t>a</w:t>
      </w:r>
      <w:proofErr w:type="gramEnd"/>
      <w:r w:rsidRPr="0096437D">
        <w:rPr>
          <w:rFonts w:cstheme="minorHAnsi"/>
          <w:b/>
          <w:i/>
          <w:lang w:eastAsia="en-ZA"/>
        </w:rPr>
        <w:t xml:space="preserve"> board, commission, company, corporation, fund or other entity (other than a national</w:t>
      </w:r>
      <w:r w:rsidR="00444D4E">
        <w:rPr>
          <w:rFonts w:cstheme="minorHAnsi"/>
          <w:b/>
          <w:i/>
          <w:lang w:eastAsia="en-ZA"/>
        </w:rPr>
        <w:t xml:space="preserve"> </w:t>
      </w:r>
      <w:r w:rsidRPr="0096437D">
        <w:rPr>
          <w:rFonts w:cstheme="minorHAnsi"/>
          <w:b/>
          <w:i/>
          <w:lang w:eastAsia="en-ZA"/>
        </w:rPr>
        <w:t>government business enterprise) which is—</w:t>
      </w:r>
    </w:p>
    <w:p w:rsidR="00B02F35" w:rsidRPr="0096437D" w:rsidRDefault="00B02F35" w:rsidP="00B02F35">
      <w:pPr>
        <w:ind w:left="720" w:right="521" w:firstLine="720"/>
        <w:rPr>
          <w:rFonts w:cstheme="minorHAnsi"/>
          <w:b/>
          <w:i/>
          <w:lang w:eastAsia="en-ZA"/>
        </w:rPr>
      </w:pPr>
      <w:r w:rsidRPr="0096437D">
        <w:rPr>
          <w:rFonts w:cstheme="minorHAnsi"/>
          <w:b/>
          <w:i/>
          <w:lang w:eastAsia="en-ZA"/>
        </w:rPr>
        <w:t>(</w:t>
      </w:r>
      <w:proofErr w:type="spellStart"/>
      <w:r w:rsidRPr="0096437D">
        <w:rPr>
          <w:rFonts w:cstheme="minorHAnsi"/>
          <w:b/>
          <w:i/>
          <w:lang w:eastAsia="en-ZA"/>
        </w:rPr>
        <w:t>i</w:t>
      </w:r>
      <w:proofErr w:type="spellEnd"/>
      <w:r w:rsidRPr="0096437D">
        <w:rPr>
          <w:rFonts w:cstheme="minorHAnsi"/>
          <w:b/>
          <w:i/>
          <w:lang w:eastAsia="en-ZA"/>
        </w:rPr>
        <w:t xml:space="preserve">) </w:t>
      </w:r>
      <w:proofErr w:type="gramStart"/>
      <w:r w:rsidRPr="0096437D">
        <w:rPr>
          <w:rFonts w:cstheme="minorHAnsi"/>
          <w:b/>
          <w:i/>
          <w:lang w:eastAsia="en-ZA"/>
        </w:rPr>
        <w:t>established</w:t>
      </w:r>
      <w:proofErr w:type="gramEnd"/>
      <w:r w:rsidRPr="0096437D">
        <w:rPr>
          <w:rFonts w:cstheme="minorHAnsi"/>
          <w:b/>
          <w:i/>
          <w:lang w:eastAsia="en-ZA"/>
        </w:rPr>
        <w:t xml:space="preserve"> in terms of national legislation;</w:t>
      </w:r>
    </w:p>
    <w:p w:rsidR="00B02F35" w:rsidRPr="0096437D" w:rsidRDefault="00B02F35" w:rsidP="00B02F35">
      <w:pPr>
        <w:ind w:left="1440" w:right="521"/>
        <w:rPr>
          <w:rFonts w:cstheme="minorHAnsi"/>
          <w:b/>
          <w:i/>
          <w:lang w:eastAsia="en-ZA"/>
        </w:rPr>
      </w:pPr>
      <w:r w:rsidRPr="0096437D">
        <w:rPr>
          <w:rFonts w:cstheme="minorHAnsi"/>
          <w:b/>
          <w:i/>
          <w:lang w:eastAsia="en-ZA"/>
        </w:rPr>
        <w:t>(ii) fully or substantially funded either from the National Revenue Fund, or by way of a tax, levy or other money imposed in terms of national legislation; and</w:t>
      </w:r>
    </w:p>
    <w:p w:rsidR="00B02F35" w:rsidRPr="00B02F35" w:rsidRDefault="00B02F35" w:rsidP="00B02F35">
      <w:pPr>
        <w:ind w:left="1440" w:right="521"/>
        <w:rPr>
          <w:rFonts w:cstheme="minorHAnsi"/>
          <w:b/>
          <w:i/>
          <w:lang w:eastAsia="en-ZA"/>
        </w:rPr>
      </w:pPr>
      <w:r w:rsidRPr="0096437D">
        <w:rPr>
          <w:rFonts w:cstheme="minorHAnsi"/>
          <w:b/>
          <w:i/>
        </w:rPr>
        <w:t xml:space="preserve">(iii) </w:t>
      </w:r>
      <w:proofErr w:type="gramStart"/>
      <w:r w:rsidRPr="0096437D">
        <w:rPr>
          <w:rFonts w:cstheme="minorHAnsi"/>
          <w:b/>
          <w:i/>
        </w:rPr>
        <w:t>accountable</w:t>
      </w:r>
      <w:proofErr w:type="gramEnd"/>
      <w:r w:rsidRPr="0096437D">
        <w:rPr>
          <w:rFonts w:cstheme="minorHAnsi"/>
          <w:b/>
          <w:i/>
        </w:rPr>
        <w:t xml:space="preserve"> to Parliament;</w:t>
      </w:r>
    </w:p>
    <w:p w:rsidR="006F263F" w:rsidRDefault="006F263F" w:rsidP="006F263F">
      <w:r>
        <w:t xml:space="preserve">For purposes of this Report, we will only discuss category (b) National Public Entities, as an economic regulator does not fit the definition of a government business enterprise. </w:t>
      </w:r>
      <w:r w:rsidR="00F07E12">
        <w:t xml:space="preserve">It </w:t>
      </w:r>
      <w:proofErr w:type="gramStart"/>
      <w:r w:rsidR="00F07E12">
        <w:t>is noted</w:t>
      </w:r>
      <w:proofErr w:type="gramEnd"/>
      <w:r w:rsidR="00F07E12">
        <w:t xml:space="preserve"> that there are also different categories of public entities:</w:t>
      </w:r>
    </w:p>
    <w:tbl>
      <w:tblPr>
        <w:tblStyle w:val="TableGrid"/>
        <w:tblW w:w="0" w:type="auto"/>
        <w:tblLook w:val="04A0"/>
      </w:tblPr>
      <w:tblGrid>
        <w:gridCol w:w="1188"/>
        <w:gridCol w:w="2250"/>
        <w:gridCol w:w="5804"/>
      </w:tblGrid>
      <w:tr w:rsidR="00F07E12" w:rsidTr="00FA69CB">
        <w:tc>
          <w:tcPr>
            <w:tcW w:w="1188" w:type="dxa"/>
          </w:tcPr>
          <w:p w:rsidR="00F07E12" w:rsidRDefault="00F07E12" w:rsidP="006F263F">
            <w:r>
              <w:t>Schedule</w:t>
            </w:r>
          </w:p>
        </w:tc>
        <w:tc>
          <w:tcPr>
            <w:tcW w:w="2250" w:type="dxa"/>
          </w:tcPr>
          <w:p w:rsidR="00F07E12" w:rsidRDefault="00F07E12" w:rsidP="006F263F">
            <w:r>
              <w:t>Category</w:t>
            </w:r>
          </w:p>
        </w:tc>
        <w:tc>
          <w:tcPr>
            <w:tcW w:w="5804" w:type="dxa"/>
          </w:tcPr>
          <w:p w:rsidR="00F07E12" w:rsidRDefault="00F07E12" w:rsidP="006F263F">
            <w:r>
              <w:t>Description</w:t>
            </w:r>
          </w:p>
        </w:tc>
      </w:tr>
      <w:tr w:rsidR="00F07E12" w:rsidTr="00FA69CB">
        <w:tc>
          <w:tcPr>
            <w:tcW w:w="1188" w:type="dxa"/>
          </w:tcPr>
          <w:p w:rsidR="00F07E12" w:rsidRDefault="00F07E12" w:rsidP="006F263F">
            <w:r>
              <w:t>2</w:t>
            </w:r>
          </w:p>
        </w:tc>
        <w:tc>
          <w:tcPr>
            <w:tcW w:w="2250" w:type="dxa"/>
          </w:tcPr>
          <w:p w:rsidR="00F07E12" w:rsidRDefault="00F07E12" w:rsidP="006F263F">
            <w:r>
              <w:t xml:space="preserve">Major </w:t>
            </w:r>
            <w:r w:rsidR="00AE7B9C">
              <w:t>P</w:t>
            </w:r>
            <w:r>
              <w:t>ublic Entity</w:t>
            </w:r>
          </w:p>
        </w:tc>
        <w:tc>
          <w:tcPr>
            <w:tcW w:w="5804" w:type="dxa"/>
          </w:tcPr>
          <w:p w:rsidR="00F07E12" w:rsidRDefault="00F07E12" w:rsidP="00FA69CB">
            <w:pPr>
              <w:jc w:val="left"/>
            </w:pPr>
            <w:r>
              <w:t>Intended to generate profits and declare dividends.  May borrow money through its accounting authority in terms of s66 (3) (a) of the PFMA and according has extensive borrowing powers</w:t>
            </w:r>
          </w:p>
        </w:tc>
      </w:tr>
      <w:tr w:rsidR="00F07E12" w:rsidTr="00FA69CB">
        <w:tc>
          <w:tcPr>
            <w:tcW w:w="1188" w:type="dxa"/>
          </w:tcPr>
          <w:p w:rsidR="00F07E12" w:rsidRDefault="00F07E12" w:rsidP="006F263F">
            <w:r>
              <w:t>3A &amp; C</w:t>
            </w:r>
          </w:p>
        </w:tc>
        <w:tc>
          <w:tcPr>
            <w:tcW w:w="2250" w:type="dxa"/>
          </w:tcPr>
          <w:p w:rsidR="00F07E12" w:rsidRDefault="00F07E12" w:rsidP="00FA69CB">
            <w:pPr>
              <w:jc w:val="left"/>
            </w:pPr>
            <w:r>
              <w:t>National Public Entities</w:t>
            </w:r>
          </w:p>
        </w:tc>
        <w:tc>
          <w:tcPr>
            <w:tcW w:w="5804" w:type="dxa"/>
          </w:tcPr>
          <w:p w:rsidR="00F07E12" w:rsidRDefault="00F07E12" w:rsidP="00FA69CB">
            <w:pPr>
              <w:jc w:val="left"/>
            </w:pPr>
            <w:proofErr w:type="gramStart"/>
            <w:r>
              <w:t>Extension of a Department with a mandate to fulfil a specific economic/ social responsibility of government</w:t>
            </w:r>
            <w:r w:rsidR="00FA69CB">
              <w:t>.</w:t>
            </w:r>
            <w:proofErr w:type="gramEnd"/>
          </w:p>
          <w:p w:rsidR="00F07E12" w:rsidRDefault="00F07E12" w:rsidP="00FA69CB">
            <w:pPr>
              <w:jc w:val="left"/>
            </w:pPr>
            <w:r>
              <w:t>Relies on government funding and public money (transfer from Revenue Fund or statutory levies/fees imposed)</w:t>
            </w:r>
          </w:p>
          <w:p w:rsidR="00F07E12" w:rsidRDefault="00F07E12" w:rsidP="006F263F">
            <w:r>
              <w:t xml:space="preserve">Accordingly </w:t>
            </w:r>
            <w:r w:rsidR="00AE7B9C">
              <w:t>i</w:t>
            </w:r>
            <w:r>
              <w:t>t has less autonomy than a sch</w:t>
            </w:r>
            <w:r w:rsidR="00AE7B9C">
              <w:t>edule</w:t>
            </w:r>
            <w:r>
              <w:t xml:space="preserve"> 2 PE</w:t>
            </w:r>
          </w:p>
        </w:tc>
      </w:tr>
      <w:tr w:rsidR="00F07E12" w:rsidTr="00FA69CB">
        <w:tc>
          <w:tcPr>
            <w:tcW w:w="1188" w:type="dxa"/>
          </w:tcPr>
          <w:p w:rsidR="00F07E12" w:rsidRDefault="00F07E12" w:rsidP="006F263F">
            <w:r>
              <w:t>3B &amp; D</w:t>
            </w:r>
          </w:p>
        </w:tc>
        <w:tc>
          <w:tcPr>
            <w:tcW w:w="2250" w:type="dxa"/>
          </w:tcPr>
          <w:p w:rsidR="00F07E12" w:rsidRDefault="00F07E12" w:rsidP="006F263F"/>
        </w:tc>
        <w:tc>
          <w:tcPr>
            <w:tcW w:w="5804" w:type="dxa"/>
          </w:tcPr>
          <w:p w:rsidR="00F07E12" w:rsidRDefault="00F07E12" w:rsidP="006F263F">
            <w:r>
              <w:t>Provincial Public Entities</w:t>
            </w:r>
          </w:p>
        </w:tc>
      </w:tr>
    </w:tbl>
    <w:p w:rsidR="00F07E12" w:rsidRDefault="00F07E12" w:rsidP="006F263F"/>
    <w:p w:rsidR="00F07E12" w:rsidRDefault="00F07E12" w:rsidP="006F263F">
      <w:r>
        <w:lastRenderedPageBreak/>
        <w:t xml:space="preserve">For purposes of this </w:t>
      </w:r>
      <w:proofErr w:type="gramStart"/>
      <w:r>
        <w:t>discussion</w:t>
      </w:r>
      <w:proofErr w:type="gramEnd"/>
      <w:r>
        <w:t xml:space="preserve"> the National Public entity described in Schedule 3A is relevant, as the business of the ER will not be to make profits.</w:t>
      </w:r>
    </w:p>
    <w:p w:rsidR="006F263F" w:rsidRDefault="006F263F" w:rsidP="006F263F">
      <w:r>
        <w:t xml:space="preserve">An NPE </w:t>
      </w:r>
      <w:proofErr w:type="gramStart"/>
      <w:r>
        <w:t>is established</w:t>
      </w:r>
      <w:proofErr w:type="gramEnd"/>
      <w:r>
        <w:t xml:space="preserve"> through national legislation in order to perform functions that are typically prescribed in law and serve identified ‘public purpose’ objectives.  Public entities form part of the “general government”, and not the “business sector”, but they are juristic persons, have governing boards and have limited recourse to the resources and the authority of the State.  A NPE’s governing board is accountable to Parliament through the Minister and the NPE forms part of a Minister’s “portfolio” of executive responsibilities. The governance arrangements for an NPE </w:t>
      </w:r>
      <w:proofErr w:type="gramStart"/>
      <w:r>
        <w:t>are specified</w:t>
      </w:r>
      <w:proofErr w:type="gramEnd"/>
      <w:r>
        <w:t xml:space="preserve"> in the enabling legislation and various codes and protocols such as the King Code and Protocol on Corporate Governance and are not determined by the Minister.</w:t>
      </w:r>
    </w:p>
    <w:p w:rsidR="006F263F" w:rsidRDefault="006F263F" w:rsidP="006F263F">
      <w:r>
        <w:t xml:space="preserve">An NPE enjoys separate legal status and is a juristic person, and the functions and powers of the Economic Regulator </w:t>
      </w:r>
      <w:proofErr w:type="gramStart"/>
      <w:r>
        <w:t>would be directly assigned</w:t>
      </w:r>
      <w:proofErr w:type="gramEnd"/>
      <w:r>
        <w:t xml:space="preserve"> through its establishing legislation.  Once established it must </w:t>
      </w:r>
      <w:r w:rsidR="00F07E12">
        <w:t>be listed as a NPE in Schedule 3</w:t>
      </w:r>
      <w:r>
        <w:t xml:space="preserve"> of the PFMA.</w:t>
      </w:r>
    </w:p>
    <w:p w:rsidR="00B02F35" w:rsidRDefault="006F263F" w:rsidP="006F263F">
      <w:r>
        <w:t>In terms of accountability, the Board of an NPE has to submit the following information to the DG of the parent Department and National Treasury:</w:t>
      </w:r>
    </w:p>
    <w:p w:rsidR="006F263F" w:rsidRDefault="00110EF5" w:rsidP="00FD5492">
      <w:pPr>
        <w:pStyle w:val="ListParagraph"/>
        <w:numPr>
          <w:ilvl w:val="0"/>
          <w:numId w:val="13"/>
        </w:numPr>
      </w:pPr>
      <w:r>
        <w:t>A</w:t>
      </w:r>
      <w:r w:rsidR="006F263F">
        <w:t xml:space="preserve"> projection of revenue, expenditure and borrowings for that financial year in the prescribed format; and</w:t>
      </w:r>
    </w:p>
    <w:p w:rsidR="006F263F" w:rsidRDefault="00110EF5" w:rsidP="00FD5492">
      <w:pPr>
        <w:pStyle w:val="ListParagraph"/>
        <w:numPr>
          <w:ilvl w:val="0"/>
          <w:numId w:val="13"/>
        </w:numPr>
      </w:pPr>
      <w:r>
        <w:t>A</w:t>
      </w:r>
      <w:r w:rsidR="006F263F">
        <w:t xml:space="preserve"> corporate plan in the prescribed format covering the affairs of that public entity or business enterprise for the following three financial years, and, if it has </w:t>
      </w:r>
      <w:proofErr w:type="gramStart"/>
      <w:r w:rsidR="006F263F">
        <w:t>subsidiaries, also</w:t>
      </w:r>
      <w:proofErr w:type="gramEnd"/>
      <w:r w:rsidR="006F263F">
        <w:t xml:space="preserve"> the affairs of the subsidiaries.</w:t>
      </w:r>
    </w:p>
    <w:p w:rsidR="00327BBB" w:rsidRDefault="00327BBB" w:rsidP="00327BBB">
      <w:pPr>
        <w:pStyle w:val="ListParagraph"/>
        <w:numPr>
          <w:ilvl w:val="0"/>
          <w:numId w:val="13"/>
        </w:numPr>
      </w:pPr>
      <w:r>
        <w:t xml:space="preserve">An Annual report in </w:t>
      </w:r>
      <w:proofErr w:type="gramStart"/>
      <w:r>
        <w:t xml:space="preserve">the prescribed format covering the financial and functional performance of that public entity in the prior financial year, and, if it has </w:t>
      </w:r>
      <w:r w:rsidR="00110EF5">
        <w:t>subsidiaries, the</w:t>
      </w:r>
      <w:r>
        <w:t xml:space="preserve"> performance of the subsidiaries</w:t>
      </w:r>
      <w:proofErr w:type="gramEnd"/>
      <w:r>
        <w:t>.</w:t>
      </w:r>
    </w:p>
    <w:p w:rsidR="006F263F" w:rsidRDefault="006F263F" w:rsidP="006F263F">
      <w:pPr>
        <w:pStyle w:val="Heading3"/>
      </w:pPr>
      <w:bookmarkStart w:id="48" w:name="_Toc355018342"/>
      <w:r>
        <w:t>Advantages of Options 3</w:t>
      </w:r>
      <w:bookmarkEnd w:id="48"/>
    </w:p>
    <w:p w:rsidR="006F263F" w:rsidRDefault="006F263F" w:rsidP="00FD5492">
      <w:pPr>
        <w:pStyle w:val="ListParagraph"/>
        <w:numPr>
          <w:ilvl w:val="0"/>
          <w:numId w:val="14"/>
        </w:numPr>
      </w:pPr>
      <w:r>
        <w:t>A Public Entity falls outside the public service regulations and can therefore pay higher salaries, provide better working conditions, and recruit and re</w:t>
      </w:r>
      <w:r w:rsidR="00110EF5">
        <w:t>tain highly skilled individuals.</w:t>
      </w:r>
    </w:p>
    <w:p w:rsidR="006F263F" w:rsidRDefault="006F263F" w:rsidP="00FD5492">
      <w:pPr>
        <w:pStyle w:val="ListParagraph"/>
        <w:numPr>
          <w:ilvl w:val="0"/>
          <w:numId w:val="14"/>
        </w:numPr>
      </w:pPr>
      <w:r>
        <w:t xml:space="preserve">As a separate juristic </w:t>
      </w:r>
      <w:proofErr w:type="gramStart"/>
      <w:r>
        <w:t>person</w:t>
      </w:r>
      <w:proofErr w:type="gramEnd"/>
      <w:r>
        <w:t xml:space="preserve"> it is better placed </w:t>
      </w:r>
      <w:r w:rsidR="00110EF5">
        <w:t>to take legal action against water sector entities and municipalities if required.</w:t>
      </w:r>
    </w:p>
    <w:p w:rsidR="006F263F" w:rsidRDefault="006F263F" w:rsidP="00FD5492">
      <w:pPr>
        <w:pStyle w:val="ListParagraph"/>
        <w:numPr>
          <w:ilvl w:val="0"/>
          <w:numId w:val="14"/>
        </w:numPr>
      </w:pPr>
      <w:r>
        <w:t>It provides a clear separation of roles and responsibilities (avoids conflict of interest and player/referee conflicts).</w:t>
      </w:r>
    </w:p>
    <w:p w:rsidR="005D6E65" w:rsidRDefault="005D6E65" w:rsidP="005D6E65">
      <w:pPr>
        <w:pStyle w:val="ListParagraph"/>
        <w:numPr>
          <w:ilvl w:val="0"/>
          <w:numId w:val="14"/>
        </w:numPr>
      </w:pPr>
      <w:proofErr w:type="gramStart"/>
      <w:r>
        <w:t>Can be f</w:t>
      </w:r>
      <w:r w:rsidRPr="003A74AB">
        <w:rPr>
          <w:lang w:eastAsia="en-ZA"/>
        </w:rPr>
        <w:t>unded</w:t>
      </w:r>
      <w:proofErr w:type="gramEnd"/>
      <w:r w:rsidRPr="003A74AB">
        <w:rPr>
          <w:lang w:eastAsia="en-ZA"/>
        </w:rPr>
        <w:t xml:space="preserve"> from </w:t>
      </w:r>
      <w:r w:rsidR="00110EF5">
        <w:rPr>
          <w:lang w:eastAsia="en-ZA"/>
        </w:rPr>
        <w:t xml:space="preserve">the </w:t>
      </w:r>
      <w:r w:rsidRPr="003A74AB">
        <w:rPr>
          <w:lang w:eastAsia="en-ZA"/>
        </w:rPr>
        <w:t>fiscus and/or water charges</w:t>
      </w:r>
      <w:r>
        <w:rPr>
          <w:lang w:eastAsia="en-ZA"/>
        </w:rPr>
        <w:t>/regulatory levy</w:t>
      </w:r>
      <w:r w:rsidR="00110EF5">
        <w:rPr>
          <w:lang w:eastAsia="en-ZA"/>
        </w:rPr>
        <w:t>.</w:t>
      </w:r>
      <w:r>
        <w:rPr>
          <w:lang w:eastAsia="en-ZA"/>
        </w:rPr>
        <w:t xml:space="preserve"> </w:t>
      </w:r>
    </w:p>
    <w:p w:rsidR="006F263F" w:rsidRDefault="006F263F" w:rsidP="006F263F">
      <w:pPr>
        <w:pStyle w:val="Heading3"/>
      </w:pPr>
      <w:bookmarkStart w:id="49" w:name="_Toc355018343"/>
      <w:r>
        <w:t>Disadvantages of Option 3</w:t>
      </w:r>
      <w:bookmarkEnd w:id="49"/>
    </w:p>
    <w:p w:rsidR="006F263F" w:rsidRDefault="006F263F" w:rsidP="00FD5492">
      <w:pPr>
        <w:pStyle w:val="ListParagraph"/>
        <w:numPr>
          <w:ilvl w:val="0"/>
          <w:numId w:val="15"/>
        </w:numPr>
      </w:pPr>
      <w:r>
        <w:t>It requires an Act of Parliament for establishment, and the approval of National Treasury and the DPSA</w:t>
      </w:r>
      <w:r w:rsidR="00AE7B9C">
        <w:t>, which may result in establishment taking up to 2 years</w:t>
      </w:r>
      <w:r w:rsidR="00110EF5">
        <w:t>.</w:t>
      </w:r>
    </w:p>
    <w:p w:rsidR="006F263F" w:rsidRDefault="006F263F" w:rsidP="00FD5492">
      <w:pPr>
        <w:pStyle w:val="ListParagraph"/>
        <w:numPr>
          <w:ilvl w:val="0"/>
          <w:numId w:val="15"/>
        </w:numPr>
      </w:pPr>
      <w:r>
        <w:t xml:space="preserve">Unlike with options 1 and 2, the staff will not be considered public </w:t>
      </w:r>
      <w:proofErr w:type="gramStart"/>
      <w:r>
        <w:t>servants which</w:t>
      </w:r>
      <w:proofErr w:type="gramEnd"/>
      <w:r>
        <w:t xml:space="preserve"> may result in some challenges of staff transfers from DWA</w:t>
      </w:r>
      <w:r w:rsidR="00110EF5">
        <w:t>.</w:t>
      </w:r>
      <w:r>
        <w:t xml:space="preserve">  </w:t>
      </w:r>
    </w:p>
    <w:p w:rsidR="006F263F" w:rsidRDefault="006F263F" w:rsidP="00FD5492">
      <w:pPr>
        <w:pStyle w:val="ListParagraph"/>
        <w:numPr>
          <w:ilvl w:val="0"/>
          <w:numId w:val="15"/>
        </w:numPr>
      </w:pPr>
      <w:r>
        <w:t>This option is generally more expensive than the options internal to the public service</w:t>
      </w:r>
      <w:r w:rsidR="00110EF5">
        <w:t>.</w:t>
      </w:r>
    </w:p>
    <w:p w:rsidR="006F263F" w:rsidRDefault="006F263F" w:rsidP="00FD5492">
      <w:pPr>
        <w:pStyle w:val="ListParagraph"/>
        <w:numPr>
          <w:ilvl w:val="0"/>
          <w:numId w:val="15"/>
        </w:numPr>
      </w:pPr>
      <w:r>
        <w:t>It will not address the current identified regulatory gaps and constraints, without amendments to existing legislation</w:t>
      </w:r>
      <w:r w:rsidR="00110EF5">
        <w:t>.</w:t>
      </w:r>
    </w:p>
    <w:p w:rsidR="006F263F" w:rsidRDefault="006F263F" w:rsidP="006F263F">
      <w:pPr>
        <w:pStyle w:val="Heading2"/>
        <w:sectPr w:rsidR="006F263F" w:rsidSect="006F4653">
          <w:headerReference w:type="default" r:id="rId26"/>
          <w:footerReference w:type="default" r:id="rId27"/>
          <w:headerReference w:type="first" r:id="rId28"/>
          <w:pgSz w:w="11906" w:h="16838"/>
          <w:pgMar w:top="1440" w:right="1440" w:bottom="1440" w:left="1440" w:header="708" w:footer="708" w:gutter="0"/>
          <w:cols w:space="708"/>
          <w:docGrid w:linePitch="360"/>
        </w:sectPr>
      </w:pPr>
    </w:p>
    <w:p w:rsidR="006F263F" w:rsidRDefault="006F263F" w:rsidP="006F263F">
      <w:pPr>
        <w:pStyle w:val="Heading2"/>
      </w:pPr>
      <w:bookmarkStart w:id="50" w:name="_Toc355018344"/>
      <w:r>
        <w:lastRenderedPageBreak/>
        <w:t>Comparison of Corporate Forms</w:t>
      </w:r>
      <w:bookmarkEnd w:id="50"/>
    </w:p>
    <w:p w:rsidR="006F263F" w:rsidRDefault="006F263F" w:rsidP="006F263F">
      <w:r w:rsidRPr="006F263F">
        <w:t>T</w:t>
      </w:r>
      <w:r w:rsidR="007C369C">
        <w:t xml:space="preserve">able 4 </w:t>
      </w:r>
      <w:proofErr w:type="gramStart"/>
      <w:r w:rsidR="007C369C">
        <w:t xml:space="preserve">below </w:t>
      </w:r>
      <w:r w:rsidRPr="006F263F">
        <w:t xml:space="preserve"> provides</w:t>
      </w:r>
      <w:proofErr w:type="gramEnd"/>
      <w:r w:rsidRPr="006F263F">
        <w:t xml:space="preserve"> a </w:t>
      </w:r>
      <w:r w:rsidR="007C369C">
        <w:t xml:space="preserve">summary </w:t>
      </w:r>
      <w:r w:rsidRPr="006F263F">
        <w:t xml:space="preserve">comparison of </w:t>
      </w:r>
      <w:r w:rsidR="00AE7B9C">
        <w:t xml:space="preserve">relevant aspects of </w:t>
      </w:r>
      <w:r w:rsidRPr="006F263F">
        <w:t>the</w:t>
      </w:r>
      <w:r w:rsidR="00AE7B9C">
        <w:t xml:space="preserve"> three</w:t>
      </w:r>
      <w:r w:rsidRPr="006F263F">
        <w:t xml:space="preserve"> corporate forms.</w:t>
      </w:r>
    </w:p>
    <w:p w:rsidR="00444D4E" w:rsidRDefault="00444D4E" w:rsidP="00444D4E">
      <w:pPr>
        <w:pStyle w:val="Caption"/>
        <w:keepNext/>
      </w:pPr>
      <w:r>
        <w:t xml:space="preserve">Table </w:t>
      </w:r>
      <w:proofErr w:type="gramStart"/>
      <w:r w:rsidR="007C369C">
        <w:t xml:space="preserve">4 </w:t>
      </w:r>
      <w:r>
        <w:t>:</w:t>
      </w:r>
      <w:proofErr w:type="gramEnd"/>
      <w:r>
        <w:t xml:space="preserve"> Corporate Forms Comparison</w:t>
      </w:r>
    </w:p>
    <w:tbl>
      <w:tblPr>
        <w:tblStyle w:val="LightGrid-Accent1"/>
        <w:tblW w:w="14425" w:type="dxa"/>
        <w:tblLook w:val="04A0"/>
      </w:tblPr>
      <w:tblGrid>
        <w:gridCol w:w="4808"/>
        <w:gridCol w:w="4808"/>
        <w:gridCol w:w="4809"/>
      </w:tblGrid>
      <w:tr w:rsidR="006F263F" w:rsidRPr="00630C05" w:rsidTr="00936B11">
        <w:trPr>
          <w:cnfStyle w:val="100000000000"/>
        </w:trPr>
        <w:tc>
          <w:tcPr>
            <w:cnfStyle w:val="001000000000"/>
            <w:tcW w:w="4808" w:type="dxa"/>
          </w:tcPr>
          <w:p w:rsidR="006F263F" w:rsidRPr="003A74AB" w:rsidRDefault="006F263F" w:rsidP="00936B11">
            <w:pPr>
              <w:jc w:val="center"/>
              <w:rPr>
                <w:rFonts w:asciiTheme="minorHAnsi" w:hAnsiTheme="minorHAnsi"/>
                <w:b w:val="0"/>
              </w:rPr>
            </w:pPr>
            <w:r w:rsidRPr="003A74AB">
              <w:rPr>
                <w:rFonts w:asciiTheme="minorHAnsi" w:hAnsiTheme="minorHAnsi"/>
              </w:rPr>
              <w:t>Internal to DWA</w:t>
            </w:r>
          </w:p>
        </w:tc>
        <w:tc>
          <w:tcPr>
            <w:tcW w:w="4808" w:type="dxa"/>
          </w:tcPr>
          <w:p w:rsidR="006F263F" w:rsidRPr="003A74AB" w:rsidRDefault="006F263F" w:rsidP="00936B11">
            <w:pPr>
              <w:jc w:val="center"/>
              <w:cnfStyle w:val="100000000000"/>
              <w:rPr>
                <w:rFonts w:asciiTheme="minorHAnsi" w:hAnsiTheme="minorHAnsi"/>
                <w:b w:val="0"/>
              </w:rPr>
            </w:pPr>
            <w:r w:rsidRPr="003A74AB">
              <w:rPr>
                <w:rFonts w:asciiTheme="minorHAnsi" w:hAnsiTheme="minorHAnsi"/>
              </w:rPr>
              <w:t>Government Component</w:t>
            </w:r>
          </w:p>
        </w:tc>
        <w:tc>
          <w:tcPr>
            <w:tcW w:w="4809" w:type="dxa"/>
          </w:tcPr>
          <w:p w:rsidR="006F263F" w:rsidRPr="003A74AB" w:rsidRDefault="006F263F" w:rsidP="00936B11">
            <w:pPr>
              <w:jc w:val="center"/>
              <w:cnfStyle w:val="100000000000"/>
              <w:rPr>
                <w:rFonts w:asciiTheme="minorHAnsi" w:hAnsiTheme="minorHAnsi"/>
                <w:b w:val="0"/>
              </w:rPr>
            </w:pPr>
            <w:r w:rsidRPr="003A74AB">
              <w:rPr>
                <w:rFonts w:asciiTheme="minorHAnsi" w:hAnsiTheme="minorHAnsi"/>
              </w:rPr>
              <w:t>External to DWA</w:t>
            </w:r>
          </w:p>
        </w:tc>
      </w:tr>
      <w:tr w:rsidR="006F263F" w:rsidRPr="00630C05" w:rsidTr="00936B11">
        <w:trPr>
          <w:cnfStyle w:val="000000100000"/>
        </w:trPr>
        <w:tc>
          <w:tcPr>
            <w:cnfStyle w:val="001000000000"/>
            <w:tcW w:w="14425" w:type="dxa"/>
            <w:gridSpan w:val="3"/>
          </w:tcPr>
          <w:p w:rsidR="006F263F" w:rsidRPr="003A74AB" w:rsidRDefault="006F263F" w:rsidP="00936B11">
            <w:pPr>
              <w:jc w:val="center"/>
              <w:rPr>
                <w:rFonts w:asciiTheme="minorHAnsi" w:hAnsiTheme="minorHAnsi"/>
                <w:lang w:eastAsia="en-ZA"/>
              </w:rPr>
            </w:pPr>
            <w:r w:rsidRPr="003A74AB">
              <w:rPr>
                <w:rFonts w:asciiTheme="minorHAnsi" w:hAnsiTheme="minorHAnsi"/>
                <w:lang w:eastAsia="en-ZA"/>
              </w:rPr>
              <w:t>Strategic Direction</w:t>
            </w:r>
          </w:p>
        </w:tc>
      </w:tr>
      <w:tr w:rsidR="006F263F" w:rsidRPr="00630C05" w:rsidTr="00936B11">
        <w:trPr>
          <w:cnfStyle w:val="000000010000"/>
        </w:trPr>
        <w:tc>
          <w:tcPr>
            <w:cnfStyle w:val="001000000000"/>
            <w:tcW w:w="4808" w:type="dxa"/>
          </w:tcPr>
          <w:p w:rsidR="006F263F" w:rsidRPr="003A74AB" w:rsidRDefault="006F263F" w:rsidP="00936B11">
            <w:pPr>
              <w:rPr>
                <w:rFonts w:asciiTheme="minorHAnsi" w:hAnsiTheme="minorHAnsi"/>
                <w:b w:val="0"/>
                <w:lang w:eastAsia="en-ZA"/>
              </w:rPr>
            </w:pPr>
            <w:r w:rsidRPr="003A74AB">
              <w:rPr>
                <w:rFonts w:asciiTheme="minorHAnsi" w:hAnsiTheme="minorHAnsi"/>
                <w:b w:val="0"/>
                <w:lang w:eastAsia="en-ZA"/>
              </w:rPr>
              <w:t>Minister</w:t>
            </w:r>
          </w:p>
        </w:tc>
        <w:tc>
          <w:tcPr>
            <w:tcW w:w="4808" w:type="dxa"/>
          </w:tcPr>
          <w:p w:rsidR="006F263F" w:rsidRPr="003A74AB" w:rsidRDefault="006F263F" w:rsidP="00936B11">
            <w:pPr>
              <w:spacing w:after="200" w:line="276" w:lineRule="auto"/>
              <w:cnfStyle w:val="000000010000"/>
              <w:rPr>
                <w:lang w:eastAsia="en-ZA"/>
              </w:rPr>
            </w:pPr>
            <w:r w:rsidRPr="003A74AB">
              <w:rPr>
                <w:lang w:eastAsia="en-ZA"/>
              </w:rPr>
              <w:t>Minister</w:t>
            </w:r>
          </w:p>
        </w:tc>
        <w:tc>
          <w:tcPr>
            <w:tcW w:w="4809" w:type="dxa"/>
          </w:tcPr>
          <w:p w:rsidR="006F263F" w:rsidRPr="003A74AB" w:rsidRDefault="006F263F" w:rsidP="00936B11">
            <w:pPr>
              <w:spacing w:after="200" w:line="276" w:lineRule="auto"/>
              <w:cnfStyle w:val="000000010000"/>
              <w:rPr>
                <w:lang w:eastAsia="en-ZA"/>
              </w:rPr>
            </w:pPr>
            <w:r w:rsidRPr="003A74AB">
              <w:rPr>
                <w:lang w:eastAsia="en-ZA"/>
              </w:rPr>
              <w:t xml:space="preserve">Minister as shareholder and Board </w:t>
            </w:r>
          </w:p>
        </w:tc>
      </w:tr>
      <w:tr w:rsidR="006F263F" w:rsidRPr="00630C05" w:rsidTr="00936B11">
        <w:trPr>
          <w:cnfStyle w:val="000000100000"/>
        </w:trPr>
        <w:tc>
          <w:tcPr>
            <w:cnfStyle w:val="001000000000"/>
            <w:tcW w:w="14425" w:type="dxa"/>
            <w:gridSpan w:val="3"/>
          </w:tcPr>
          <w:p w:rsidR="006F263F" w:rsidRPr="003A74AB" w:rsidRDefault="006F263F" w:rsidP="00936B11">
            <w:pPr>
              <w:spacing w:after="200" w:line="276" w:lineRule="auto"/>
              <w:jc w:val="center"/>
              <w:rPr>
                <w:rFonts w:asciiTheme="minorHAnsi" w:hAnsiTheme="minorHAnsi"/>
                <w:lang w:eastAsia="en-ZA"/>
              </w:rPr>
            </w:pPr>
            <w:r w:rsidRPr="003A74AB">
              <w:rPr>
                <w:lang w:eastAsia="en-ZA"/>
              </w:rPr>
              <w:t>Governance and administration</w:t>
            </w:r>
          </w:p>
        </w:tc>
      </w:tr>
      <w:tr w:rsidR="007D0613" w:rsidRPr="00630C05" w:rsidTr="00936B11">
        <w:trPr>
          <w:cnfStyle w:val="000000010000"/>
        </w:trPr>
        <w:tc>
          <w:tcPr>
            <w:cnfStyle w:val="001000000000"/>
            <w:tcW w:w="4808" w:type="dxa"/>
          </w:tcPr>
          <w:p w:rsidR="007D0613" w:rsidRPr="005D6E65" w:rsidRDefault="007D0613" w:rsidP="00936B11">
            <w:pPr>
              <w:spacing w:after="200" w:line="276" w:lineRule="auto"/>
              <w:rPr>
                <w:rFonts w:asciiTheme="minorHAnsi" w:hAnsiTheme="minorHAnsi"/>
                <w:b w:val="0"/>
                <w:lang w:eastAsia="en-ZA"/>
              </w:rPr>
            </w:pPr>
            <w:r w:rsidRPr="00110EF5">
              <w:rPr>
                <w:b w:val="0"/>
                <w:lang w:eastAsia="en-ZA"/>
              </w:rPr>
              <w:t>Public service</w:t>
            </w:r>
            <w:r w:rsidRPr="005D6E65">
              <w:rPr>
                <w:rFonts w:asciiTheme="minorHAnsi" w:hAnsiTheme="minorHAnsi"/>
                <w:b w:val="0"/>
                <w:lang w:eastAsia="en-ZA"/>
              </w:rPr>
              <w:t xml:space="preserve"> rules and regulations</w:t>
            </w:r>
          </w:p>
        </w:tc>
        <w:tc>
          <w:tcPr>
            <w:tcW w:w="4808" w:type="dxa"/>
          </w:tcPr>
          <w:p w:rsidR="007D0613" w:rsidRPr="003A74AB" w:rsidRDefault="007D0613" w:rsidP="00936B11">
            <w:pPr>
              <w:cnfStyle w:val="000000010000"/>
              <w:rPr>
                <w:lang w:eastAsia="en-ZA"/>
              </w:rPr>
            </w:pPr>
            <w:r w:rsidRPr="003A74AB">
              <w:rPr>
                <w:lang w:eastAsia="en-ZA"/>
              </w:rPr>
              <w:t>Public service</w:t>
            </w:r>
            <w:r w:rsidRPr="003A74AB">
              <w:rPr>
                <w:b/>
                <w:lang w:eastAsia="en-ZA"/>
              </w:rPr>
              <w:t xml:space="preserve"> rules and regulations</w:t>
            </w:r>
          </w:p>
        </w:tc>
        <w:tc>
          <w:tcPr>
            <w:tcW w:w="4809" w:type="dxa"/>
          </w:tcPr>
          <w:p w:rsidR="007D0613" w:rsidRPr="003A74AB" w:rsidRDefault="007D0613" w:rsidP="00FA69CB">
            <w:pPr>
              <w:jc w:val="left"/>
              <w:cnfStyle w:val="000000010000"/>
              <w:rPr>
                <w:lang w:eastAsia="en-ZA"/>
              </w:rPr>
            </w:pPr>
            <w:r w:rsidRPr="003A74AB">
              <w:rPr>
                <w:lang w:eastAsia="en-ZA"/>
              </w:rPr>
              <w:t>Adhere to governance arrangements specified in enabling legislation and various codes and protocols e.g., King Code and Protocol on Corporate Governance</w:t>
            </w:r>
          </w:p>
        </w:tc>
      </w:tr>
      <w:tr w:rsidR="007D0613" w:rsidRPr="00630C05" w:rsidTr="00936B11">
        <w:trPr>
          <w:cnfStyle w:val="000000100000"/>
        </w:trPr>
        <w:tc>
          <w:tcPr>
            <w:cnfStyle w:val="001000000000"/>
            <w:tcW w:w="4808" w:type="dxa"/>
          </w:tcPr>
          <w:p w:rsidR="007D0613" w:rsidRPr="00110EF5" w:rsidRDefault="007D0613" w:rsidP="00936B11">
            <w:pPr>
              <w:spacing w:after="200" w:line="276" w:lineRule="auto"/>
              <w:rPr>
                <w:rFonts w:asciiTheme="minorHAnsi" w:hAnsiTheme="minorHAnsi"/>
                <w:b w:val="0"/>
                <w:lang w:eastAsia="en-ZA"/>
              </w:rPr>
            </w:pPr>
            <w:r w:rsidRPr="00110EF5">
              <w:rPr>
                <w:b w:val="0"/>
                <w:lang w:eastAsia="en-ZA"/>
              </w:rPr>
              <w:t>Accounts to executive authority</w:t>
            </w:r>
          </w:p>
        </w:tc>
        <w:tc>
          <w:tcPr>
            <w:tcW w:w="4808" w:type="dxa"/>
          </w:tcPr>
          <w:p w:rsidR="007D0613" w:rsidRPr="003A74AB" w:rsidRDefault="007D0613" w:rsidP="00936B11">
            <w:pPr>
              <w:cnfStyle w:val="000000100000"/>
              <w:rPr>
                <w:lang w:eastAsia="en-ZA"/>
              </w:rPr>
            </w:pPr>
            <w:r w:rsidRPr="003A74AB">
              <w:rPr>
                <w:lang w:eastAsia="en-ZA"/>
              </w:rPr>
              <w:t>Accounts to the executive authority</w:t>
            </w:r>
          </w:p>
        </w:tc>
        <w:tc>
          <w:tcPr>
            <w:tcW w:w="4809" w:type="dxa"/>
          </w:tcPr>
          <w:p w:rsidR="007D0613" w:rsidRPr="003A74AB" w:rsidRDefault="007D0613" w:rsidP="00936B11">
            <w:pPr>
              <w:cnfStyle w:val="000000100000"/>
              <w:rPr>
                <w:lang w:eastAsia="en-ZA"/>
              </w:rPr>
            </w:pPr>
            <w:r w:rsidRPr="003A74AB">
              <w:rPr>
                <w:lang w:eastAsia="en-ZA"/>
              </w:rPr>
              <w:t>Accounts to Parliament via the executive authority in terms of its enabling legislation</w:t>
            </w:r>
          </w:p>
        </w:tc>
      </w:tr>
      <w:tr w:rsidR="007D0613" w:rsidRPr="00630C05" w:rsidTr="00936B11">
        <w:trPr>
          <w:cnfStyle w:val="000000010000"/>
        </w:trPr>
        <w:tc>
          <w:tcPr>
            <w:cnfStyle w:val="001000000000"/>
            <w:tcW w:w="4808" w:type="dxa"/>
          </w:tcPr>
          <w:p w:rsidR="007D0613" w:rsidRPr="003A74AB" w:rsidRDefault="007D0613" w:rsidP="00936B11">
            <w:pPr>
              <w:rPr>
                <w:rFonts w:asciiTheme="minorHAnsi" w:hAnsiTheme="minorHAnsi"/>
                <w:lang w:eastAsia="en-ZA"/>
              </w:rPr>
            </w:pPr>
          </w:p>
        </w:tc>
        <w:tc>
          <w:tcPr>
            <w:tcW w:w="4808" w:type="dxa"/>
          </w:tcPr>
          <w:p w:rsidR="007D0613" w:rsidRPr="003A74AB" w:rsidRDefault="007D0613" w:rsidP="00936B11">
            <w:pPr>
              <w:cnfStyle w:val="000000010000"/>
              <w:rPr>
                <w:lang w:eastAsia="en-ZA"/>
              </w:rPr>
            </w:pPr>
            <w:r w:rsidRPr="003A74AB">
              <w:rPr>
                <w:lang w:eastAsia="en-ZA"/>
              </w:rPr>
              <w:t xml:space="preserve">Head of a GC shall have the same duties and responsibilities as: </w:t>
            </w:r>
          </w:p>
          <w:p w:rsidR="007D0613" w:rsidRPr="003A74AB" w:rsidRDefault="007D0613" w:rsidP="00FD5492">
            <w:pPr>
              <w:pStyle w:val="ListParagraph"/>
              <w:numPr>
                <w:ilvl w:val="0"/>
                <w:numId w:val="16"/>
              </w:numPr>
              <w:cnfStyle w:val="000000010000"/>
            </w:pPr>
            <w:r w:rsidRPr="003A74AB">
              <w:t>A head of a national or provincial department - PSA</w:t>
            </w:r>
          </w:p>
          <w:p w:rsidR="007D0613" w:rsidRPr="003A74AB" w:rsidRDefault="007D0613" w:rsidP="00FD5492">
            <w:pPr>
              <w:pStyle w:val="ListParagraph"/>
              <w:numPr>
                <w:ilvl w:val="0"/>
                <w:numId w:val="16"/>
              </w:numPr>
              <w:cnfStyle w:val="000000010000"/>
            </w:pPr>
            <w:r w:rsidRPr="003A74AB">
              <w:t>The accounting officer - PFMA</w:t>
            </w:r>
          </w:p>
        </w:tc>
        <w:tc>
          <w:tcPr>
            <w:tcW w:w="4809" w:type="dxa"/>
          </w:tcPr>
          <w:p w:rsidR="007D0613" w:rsidRPr="003A74AB" w:rsidRDefault="007D0613" w:rsidP="00936B11">
            <w:pPr>
              <w:cnfStyle w:val="000000010000"/>
              <w:rPr>
                <w:lang w:eastAsia="en-ZA"/>
              </w:rPr>
            </w:pPr>
            <w:r w:rsidRPr="003A74AB">
              <w:rPr>
                <w:lang w:eastAsia="en-ZA"/>
              </w:rPr>
              <w:t>Board is the accounting authority</w:t>
            </w:r>
          </w:p>
        </w:tc>
      </w:tr>
      <w:tr w:rsidR="007D0613" w:rsidRPr="00630C05" w:rsidTr="00936B11">
        <w:trPr>
          <w:cnfStyle w:val="000000100000"/>
        </w:trPr>
        <w:tc>
          <w:tcPr>
            <w:cnfStyle w:val="001000000000"/>
            <w:tcW w:w="14425" w:type="dxa"/>
            <w:gridSpan w:val="3"/>
          </w:tcPr>
          <w:p w:rsidR="007D0613" w:rsidRPr="003A74AB" w:rsidRDefault="007D0613" w:rsidP="00936B11">
            <w:pPr>
              <w:jc w:val="center"/>
              <w:rPr>
                <w:rFonts w:asciiTheme="minorHAnsi" w:hAnsiTheme="minorHAnsi"/>
                <w:lang w:eastAsia="en-ZA"/>
              </w:rPr>
            </w:pPr>
            <w:r w:rsidRPr="003A74AB">
              <w:rPr>
                <w:rFonts w:asciiTheme="minorHAnsi" w:hAnsiTheme="minorHAnsi"/>
                <w:lang w:eastAsia="en-ZA"/>
              </w:rPr>
              <w:t>Legal status/ Framework</w:t>
            </w:r>
          </w:p>
        </w:tc>
      </w:tr>
      <w:tr w:rsidR="007D0613" w:rsidRPr="00630C05" w:rsidTr="00936B11">
        <w:trPr>
          <w:cnfStyle w:val="000000010000"/>
        </w:trPr>
        <w:tc>
          <w:tcPr>
            <w:cnfStyle w:val="001000000000"/>
            <w:tcW w:w="4808" w:type="dxa"/>
          </w:tcPr>
          <w:p w:rsidR="007D0613" w:rsidRPr="00110EF5" w:rsidRDefault="007D0613" w:rsidP="00936B11">
            <w:pPr>
              <w:spacing w:after="200" w:line="276" w:lineRule="auto"/>
              <w:rPr>
                <w:rFonts w:asciiTheme="minorHAnsi" w:hAnsiTheme="minorHAnsi"/>
                <w:b w:val="0"/>
                <w:lang w:eastAsia="en-ZA"/>
              </w:rPr>
            </w:pPr>
            <w:r w:rsidRPr="00110EF5">
              <w:rPr>
                <w:b w:val="0"/>
                <w:lang w:eastAsia="en-ZA"/>
              </w:rPr>
              <w:t>Government department</w:t>
            </w:r>
          </w:p>
        </w:tc>
        <w:tc>
          <w:tcPr>
            <w:tcW w:w="4808" w:type="dxa"/>
          </w:tcPr>
          <w:p w:rsidR="007D0613" w:rsidRPr="003A74AB" w:rsidRDefault="007D0613" w:rsidP="00936B11">
            <w:pPr>
              <w:cnfStyle w:val="000000010000"/>
              <w:rPr>
                <w:lang w:eastAsia="en-ZA"/>
              </w:rPr>
            </w:pPr>
            <w:r w:rsidRPr="003A74AB">
              <w:rPr>
                <w:lang w:eastAsia="en-ZA"/>
              </w:rPr>
              <w:t>Remains part of the State similar to that of a department</w:t>
            </w:r>
          </w:p>
        </w:tc>
        <w:tc>
          <w:tcPr>
            <w:tcW w:w="4809" w:type="dxa"/>
          </w:tcPr>
          <w:p w:rsidR="007D0613" w:rsidRPr="003A74AB" w:rsidRDefault="007D0613" w:rsidP="00936B11">
            <w:pPr>
              <w:cnfStyle w:val="000000010000"/>
              <w:rPr>
                <w:lang w:eastAsia="en-ZA"/>
              </w:rPr>
            </w:pPr>
            <w:r w:rsidRPr="003A74AB">
              <w:rPr>
                <w:lang w:eastAsia="en-ZA"/>
              </w:rPr>
              <w:t>Separate juristic person in terms of enabling legislation</w:t>
            </w:r>
          </w:p>
        </w:tc>
      </w:tr>
      <w:tr w:rsidR="007D0613" w:rsidRPr="00630C05" w:rsidTr="00936B11">
        <w:trPr>
          <w:cnfStyle w:val="000000100000"/>
        </w:trPr>
        <w:tc>
          <w:tcPr>
            <w:cnfStyle w:val="001000000000"/>
            <w:tcW w:w="4808" w:type="dxa"/>
          </w:tcPr>
          <w:p w:rsidR="007D0613" w:rsidRPr="00110EF5" w:rsidRDefault="007D0613" w:rsidP="00936B11">
            <w:pPr>
              <w:spacing w:after="200" w:line="276" w:lineRule="auto"/>
              <w:rPr>
                <w:rFonts w:asciiTheme="minorHAnsi" w:hAnsiTheme="minorHAnsi"/>
                <w:b w:val="0"/>
                <w:lang w:eastAsia="en-ZA"/>
              </w:rPr>
            </w:pPr>
            <w:r w:rsidRPr="00110EF5">
              <w:rPr>
                <w:b w:val="0"/>
                <w:lang w:eastAsia="en-ZA"/>
              </w:rPr>
              <w:t>Requires re-organisation of DWA and approval by DPSA if new branch is created</w:t>
            </w:r>
          </w:p>
        </w:tc>
        <w:tc>
          <w:tcPr>
            <w:tcW w:w="4808" w:type="dxa"/>
          </w:tcPr>
          <w:p w:rsidR="007D0613" w:rsidRPr="003A74AB" w:rsidRDefault="007D0613" w:rsidP="00936B11">
            <w:pPr>
              <w:cnfStyle w:val="000000100000"/>
              <w:rPr>
                <w:lang w:eastAsia="en-ZA"/>
              </w:rPr>
            </w:pPr>
            <w:r w:rsidRPr="003A74AB">
              <w:rPr>
                <w:lang w:eastAsia="en-ZA"/>
              </w:rPr>
              <w:t>Original, assigned and/or delegated statutory powers and duties</w:t>
            </w:r>
          </w:p>
        </w:tc>
        <w:tc>
          <w:tcPr>
            <w:tcW w:w="4809" w:type="dxa"/>
          </w:tcPr>
          <w:p w:rsidR="007D0613" w:rsidRPr="003A74AB" w:rsidRDefault="007D0613" w:rsidP="00936B11">
            <w:pPr>
              <w:cnfStyle w:val="000000100000"/>
              <w:rPr>
                <w:lang w:eastAsia="en-ZA"/>
              </w:rPr>
            </w:pPr>
            <w:r w:rsidRPr="003A74AB">
              <w:rPr>
                <w:lang w:eastAsia="en-ZA"/>
              </w:rPr>
              <w:t>Original, assigned and/or delegated statutory powers and duties</w:t>
            </w:r>
          </w:p>
        </w:tc>
      </w:tr>
      <w:tr w:rsidR="007D0613" w:rsidRPr="00630C05" w:rsidTr="00936B11">
        <w:trPr>
          <w:cnfStyle w:val="000000010000"/>
        </w:trPr>
        <w:tc>
          <w:tcPr>
            <w:cnfStyle w:val="001000000000"/>
            <w:tcW w:w="4808" w:type="dxa"/>
          </w:tcPr>
          <w:p w:rsidR="007D0613" w:rsidRPr="00110EF5" w:rsidRDefault="007D0613" w:rsidP="00936B11">
            <w:pPr>
              <w:spacing w:after="200" w:line="276" w:lineRule="auto"/>
              <w:rPr>
                <w:rFonts w:asciiTheme="minorHAnsi" w:hAnsiTheme="minorHAnsi"/>
                <w:b w:val="0"/>
                <w:lang w:eastAsia="en-ZA"/>
              </w:rPr>
            </w:pPr>
            <w:r w:rsidRPr="00110EF5">
              <w:rPr>
                <w:b w:val="0"/>
                <w:lang w:eastAsia="en-ZA"/>
              </w:rPr>
              <w:t>Requires reorganisation of budget structure</w:t>
            </w:r>
          </w:p>
        </w:tc>
        <w:tc>
          <w:tcPr>
            <w:tcW w:w="4808" w:type="dxa"/>
          </w:tcPr>
          <w:p w:rsidR="007D0613" w:rsidRPr="003A74AB" w:rsidRDefault="007D0613" w:rsidP="00936B11">
            <w:pPr>
              <w:cnfStyle w:val="000000010000"/>
              <w:rPr>
                <w:lang w:eastAsia="en-ZA"/>
              </w:rPr>
            </w:pPr>
            <w:r w:rsidRPr="003A74AB">
              <w:rPr>
                <w:lang w:eastAsia="en-ZA"/>
              </w:rPr>
              <w:t>Requires act of Parliament for establishment, Can take 12 – 24 months</w:t>
            </w:r>
          </w:p>
        </w:tc>
        <w:tc>
          <w:tcPr>
            <w:tcW w:w="4809" w:type="dxa"/>
          </w:tcPr>
          <w:p w:rsidR="007D0613" w:rsidRPr="003A74AB" w:rsidRDefault="007D0613" w:rsidP="00936B11">
            <w:pPr>
              <w:cnfStyle w:val="000000010000"/>
              <w:rPr>
                <w:lang w:eastAsia="en-ZA"/>
              </w:rPr>
            </w:pPr>
            <w:r w:rsidRPr="003A74AB">
              <w:rPr>
                <w:lang w:eastAsia="en-ZA"/>
              </w:rPr>
              <w:t>Requires act of Parliament for establishment, Can take up to 24 months</w:t>
            </w:r>
          </w:p>
        </w:tc>
      </w:tr>
      <w:tr w:rsidR="007D0613" w:rsidRPr="00630C05" w:rsidTr="00936B11">
        <w:trPr>
          <w:cnfStyle w:val="000000100000"/>
        </w:trPr>
        <w:tc>
          <w:tcPr>
            <w:cnfStyle w:val="001000000000"/>
            <w:tcW w:w="14425" w:type="dxa"/>
            <w:gridSpan w:val="3"/>
          </w:tcPr>
          <w:p w:rsidR="007D0613" w:rsidRPr="003A74AB" w:rsidRDefault="007D0613" w:rsidP="00936B11">
            <w:pPr>
              <w:jc w:val="center"/>
              <w:rPr>
                <w:rFonts w:asciiTheme="minorHAnsi" w:hAnsiTheme="minorHAnsi"/>
                <w:lang w:eastAsia="en-ZA"/>
              </w:rPr>
            </w:pPr>
            <w:r w:rsidRPr="003A74AB">
              <w:rPr>
                <w:rFonts w:asciiTheme="minorHAnsi" w:hAnsiTheme="minorHAnsi"/>
                <w:lang w:eastAsia="en-ZA"/>
              </w:rPr>
              <w:t>Financial Arrangements</w:t>
            </w:r>
          </w:p>
        </w:tc>
      </w:tr>
      <w:tr w:rsidR="007D0613" w:rsidRPr="00630C05" w:rsidTr="00936B11">
        <w:trPr>
          <w:cnfStyle w:val="000000010000"/>
        </w:trPr>
        <w:tc>
          <w:tcPr>
            <w:cnfStyle w:val="001000000000"/>
            <w:tcW w:w="4808" w:type="dxa"/>
          </w:tcPr>
          <w:p w:rsidR="007D0613" w:rsidRPr="00110EF5" w:rsidRDefault="007D0613" w:rsidP="00936B11">
            <w:pPr>
              <w:spacing w:after="200" w:line="276" w:lineRule="auto"/>
              <w:rPr>
                <w:rFonts w:asciiTheme="minorHAnsi" w:hAnsiTheme="minorHAnsi"/>
                <w:b w:val="0"/>
                <w:lang w:eastAsia="en-ZA"/>
              </w:rPr>
            </w:pPr>
            <w:r w:rsidRPr="00110EF5">
              <w:rPr>
                <w:b w:val="0"/>
                <w:lang w:eastAsia="en-ZA"/>
              </w:rPr>
              <w:lastRenderedPageBreak/>
              <w:t>Funded from fiscus and/</w:t>
            </w:r>
            <w:r w:rsidR="005D6E65" w:rsidRPr="00110EF5">
              <w:rPr>
                <w:rFonts w:asciiTheme="minorHAnsi" w:hAnsiTheme="minorHAnsi"/>
                <w:b w:val="0"/>
                <w:lang w:eastAsia="en-ZA"/>
              </w:rPr>
              <w:t xml:space="preserve"> </w:t>
            </w:r>
            <w:r w:rsidRPr="00110EF5">
              <w:rPr>
                <w:b w:val="0"/>
                <w:lang w:eastAsia="en-ZA"/>
              </w:rPr>
              <w:t>or water charges</w:t>
            </w:r>
            <w:r w:rsidR="005D6E65" w:rsidRPr="00110EF5">
              <w:rPr>
                <w:rFonts w:asciiTheme="minorHAnsi" w:hAnsiTheme="minorHAnsi"/>
                <w:b w:val="0"/>
                <w:lang w:eastAsia="en-ZA"/>
              </w:rPr>
              <w:t>/regulatory levy</w:t>
            </w:r>
          </w:p>
        </w:tc>
        <w:tc>
          <w:tcPr>
            <w:tcW w:w="4808" w:type="dxa"/>
          </w:tcPr>
          <w:p w:rsidR="007D0613" w:rsidRPr="003A74AB" w:rsidRDefault="007D0613" w:rsidP="00936B11">
            <w:pPr>
              <w:cnfStyle w:val="000000010000"/>
              <w:rPr>
                <w:rFonts w:cstheme="minorHAnsi"/>
                <w:lang w:eastAsia="en-ZA"/>
              </w:rPr>
            </w:pPr>
            <w:r w:rsidRPr="003A74AB">
              <w:rPr>
                <w:rFonts w:cstheme="minorHAnsi"/>
                <w:lang w:eastAsia="en-ZA"/>
              </w:rPr>
              <w:t>Transfer payment from DWA supplemented by revenue from water use charges</w:t>
            </w:r>
            <w:r w:rsidR="005D6E65">
              <w:rPr>
                <w:rFonts w:cstheme="minorHAnsi"/>
                <w:lang w:eastAsia="en-ZA"/>
              </w:rPr>
              <w:t>/levies</w:t>
            </w:r>
            <w:r w:rsidRPr="003A74AB">
              <w:rPr>
                <w:rFonts w:cstheme="minorHAnsi"/>
                <w:lang w:eastAsia="en-ZA"/>
              </w:rPr>
              <w:t xml:space="preserve"> in terms of legislation</w:t>
            </w:r>
          </w:p>
        </w:tc>
        <w:tc>
          <w:tcPr>
            <w:tcW w:w="4809" w:type="dxa"/>
          </w:tcPr>
          <w:p w:rsidR="007D0613" w:rsidRPr="003A74AB" w:rsidRDefault="007D0613" w:rsidP="00936B11">
            <w:pPr>
              <w:cnfStyle w:val="000000010000"/>
              <w:rPr>
                <w:rFonts w:cstheme="minorHAnsi"/>
                <w:lang w:eastAsia="en-ZA"/>
              </w:rPr>
            </w:pPr>
            <w:r w:rsidRPr="003A74AB">
              <w:rPr>
                <w:rFonts w:cstheme="minorHAnsi"/>
                <w:lang w:eastAsia="en-ZA"/>
              </w:rPr>
              <w:t xml:space="preserve">Transfer payment from principal department supplemented by revenue from water use charges </w:t>
            </w:r>
            <w:r w:rsidR="005D6E65">
              <w:rPr>
                <w:rFonts w:cstheme="minorHAnsi"/>
                <w:lang w:eastAsia="en-ZA"/>
              </w:rPr>
              <w:t xml:space="preserve">/levies </w:t>
            </w:r>
            <w:r w:rsidRPr="003A74AB">
              <w:rPr>
                <w:rFonts w:cstheme="minorHAnsi"/>
                <w:lang w:eastAsia="en-ZA"/>
              </w:rPr>
              <w:t>in terms of legislation</w:t>
            </w:r>
          </w:p>
        </w:tc>
      </w:tr>
      <w:tr w:rsidR="007D0613" w:rsidRPr="00630C05" w:rsidTr="00936B11">
        <w:trPr>
          <w:cnfStyle w:val="000000100000"/>
        </w:trPr>
        <w:tc>
          <w:tcPr>
            <w:cnfStyle w:val="001000000000"/>
            <w:tcW w:w="4808" w:type="dxa"/>
          </w:tcPr>
          <w:p w:rsidR="007D0613" w:rsidRPr="003A74AB" w:rsidRDefault="007D0613" w:rsidP="00936B11">
            <w:pPr>
              <w:rPr>
                <w:rFonts w:asciiTheme="minorHAnsi" w:hAnsiTheme="minorHAnsi"/>
                <w:b w:val="0"/>
                <w:lang w:eastAsia="en-ZA"/>
              </w:rPr>
            </w:pPr>
            <w:r w:rsidRPr="003A74AB">
              <w:rPr>
                <w:rFonts w:asciiTheme="minorHAnsi" w:hAnsiTheme="minorHAnsi"/>
                <w:b w:val="0"/>
                <w:lang w:eastAsia="en-ZA"/>
              </w:rPr>
              <w:t>No separate bank account</w:t>
            </w:r>
          </w:p>
        </w:tc>
        <w:tc>
          <w:tcPr>
            <w:tcW w:w="4808" w:type="dxa"/>
          </w:tcPr>
          <w:p w:rsidR="007D0613" w:rsidRPr="003A74AB" w:rsidRDefault="007D0613" w:rsidP="00936B11">
            <w:pPr>
              <w:cnfStyle w:val="000000100000"/>
              <w:rPr>
                <w:rFonts w:cstheme="minorHAnsi"/>
                <w:lang w:eastAsia="en-ZA"/>
              </w:rPr>
            </w:pPr>
            <w:r w:rsidRPr="003A74AB">
              <w:rPr>
                <w:rFonts w:cstheme="minorHAnsi"/>
                <w:lang w:eastAsia="en-ZA"/>
              </w:rPr>
              <w:t>Separate bank account, must maintain separate financial accounts and prepare own financial statements and annual report</w:t>
            </w:r>
          </w:p>
        </w:tc>
        <w:tc>
          <w:tcPr>
            <w:tcW w:w="4809" w:type="dxa"/>
          </w:tcPr>
          <w:p w:rsidR="007D0613" w:rsidRPr="003A74AB" w:rsidRDefault="007D0613" w:rsidP="00936B11">
            <w:pPr>
              <w:cnfStyle w:val="000000100000"/>
              <w:rPr>
                <w:rFonts w:cstheme="minorHAnsi"/>
                <w:lang w:eastAsia="en-ZA"/>
              </w:rPr>
            </w:pPr>
            <w:r w:rsidRPr="003A74AB">
              <w:rPr>
                <w:rFonts w:cstheme="minorHAnsi"/>
                <w:lang w:eastAsia="en-ZA"/>
              </w:rPr>
              <w:t>Will have a separate bank account, must maintain separate financial accounts and prepare its own financial statements and an annual report</w:t>
            </w:r>
          </w:p>
        </w:tc>
      </w:tr>
      <w:tr w:rsidR="007D0613" w:rsidRPr="00630C05" w:rsidTr="00936B11">
        <w:trPr>
          <w:cnfStyle w:val="000000010000"/>
        </w:trPr>
        <w:tc>
          <w:tcPr>
            <w:cnfStyle w:val="001000000000"/>
            <w:tcW w:w="4808" w:type="dxa"/>
          </w:tcPr>
          <w:p w:rsidR="007D0613" w:rsidRPr="003A74AB" w:rsidRDefault="007D0613" w:rsidP="00936B11">
            <w:pPr>
              <w:spacing w:after="200" w:line="276" w:lineRule="auto"/>
              <w:rPr>
                <w:rFonts w:asciiTheme="minorHAnsi" w:hAnsiTheme="minorHAnsi" w:cstheme="minorHAnsi"/>
                <w:b w:val="0"/>
                <w:lang w:eastAsia="en-ZA"/>
              </w:rPr>
            </w:pPr>
            <w:r w:rsidRPr="003A74AB">
              <w:rPr>
                <w:rFonts w:asciiTheme="minorHAnsi" w:hAnsiTheme="minorHAnsi" w:cstheme="minorHAnsi"/>
                <w:b w:val="0"/>
                <w:lang w:eastAsia="en-ZA"/>
              </w:rPr>
              <w:t>Reports annually to Parliament</w:t>
            </w:r>
          </w:p>
        </w:tc>
        <w:tc>
          <w:tcPr>
            <w:tcW w:w="4808" w:type="dxa"/>
          </w:tcPr>
          <w:p w:rsidR="007D0613" w:rsidRPr="003A74AB" w:rsidRDefault="007D0613" w:rsidP="00936B11">
            <w:pPr>
              <w:cnfStyle w:val="000000010000"/>
              <w:rPr>
                <w:rFonts w:cstheme="minorHAnsi"/>
                <w:lang w:eastAsia="en-ZA"/>
              </w:rPr>
            </w:pPr>
            <w:r w:rsidRPr="003A74AB">
              <w:rPr>
                <w:rFonts w:eastAsia="Times New Roman" w:cstheme="minorHAnsi"/>
                <w:lang w:val="en-GB" w:eastAsia="ar-SA"/>
              </w:rPr>
              <w:t>For the purpose of reporting to Parliament accounts could be consolidated into the financial statements of the parent department</w:t>
            </w:r>
          </w:p>
        </w:tc>
        <w:tc>
          <w:tcPr>
            <w:tcW w:w="4809" w:type="dxa"/>
          </w:tcPr>
          <w:p w:rsidR="007D0613" w:rsidRPr="003A74AB" w:rsidRDefault="007D0613" w:rsidP="00936B11">
            <w:pPr>
              <w:cnfStyle w:val="000000010000"/>
              <w:rPr>
                <w:rFonts w:cstheme="minorHAnsi"/>
                <w:lang w:eastAsia="en-ZA"/>
              </w:rPr>
            </w:pPr>
            <w:r w:rsidRPr="003A74AB">
              <w:rPr>
                <w:rFonts w:cstheme="minorHAnsi"/>
                <w:lang w:eastAsia="en-ZA"/>
              </w:rPr>
              <w:t>For the purpose of accounting to Parliament accounts are tabled in Parliament</w:t>
            </w:r>
          </w:p>
        </w:tc>
      </w:tr>
      <w:tr w:rsidR="007D0613" w:rsidRPr="00630C05" w:rsidTr="00E521A3">
        <w:trPr>
          <w:cnfStyle w:val="000000100000"/>
          <w:trHeight w:val="20"/>
        </w:trPr>
        <w:tc>
          <w:tcPr>
            <w:cnfStyle w:val="001000000000"/>
            <w:tcW w:w="4808" w:type="dxa"/>
          </w:tcPr>
          <w:p w:rsidR="007D0613" w:rsidRPr="00110EF5" w:rsidRDefault="007D0613" w:rsidP="00936B11">
            <w:pPr>
              <w:spacing w:after="200" w:line="276" w:lineRule="auto"/>
              <w:rPr>
                <w:rFonts w:asciiTheme="minorHAnsi" w:hAnsiTheme="minorHAnsi" w:cstheme="minorHAnsi"/>
                <w:b w:val="0"/>
                <w:lang w:eastAsia="en-ZA"/>
              </w:rPr>
            </w:pPr>
            <w:r w:rsidRPr="00110EF5">
              <w:rPr>
                <w:rFonts w:cstheme="minorHAnsi"/>
                <w:b w:val="0"/>
                <w:lang w:eastAsia="en-ZA"/>
              </w:rPr>
              <w:t>Cash or accrual accounting depending on source of funding</w:t>
            </w:r>
          </w:p>
        </w:tc>
        <w:tc>
          <w:tcPr>
            <w:tcW w:w="4808" w:type="dxa"/>
          </w:tcPr>
          <w:p w:rsidR="007D0613" w:rsidRPr="003A74AB" w:rsidRDefault="007D0613" w:rsidP="00936B11">
            <w:pPr>
              <w:cnfStyle w:val="000000100000"/>
              <w:rPr>
                <w:rFonts w:cstheme="minorHAnsi"/>
                <w:lang w:eastAsia="en-ZA"/>
              </w:rPr>
            </w:pPr>
            <w:r w:rsidRPr="003A74AB">
              <w:rPr>
                <w:rFonts w:cstheme="minorHAnsi"/>
                <w:lang w:eastAsia="en-ZA"/>
              </w:rPr>
              <w:t>Cash or accrual accounting framework similar to department;</w:t>
            </w:r>
          </w:p>
        </w:tc>
        <w:tc>
          <w:tcPr>
            <w:tcW w:w="4809" w:type="dxa"/>
          </w:tcPr>
          <w:p w:rsidR="007D0613" w:rsidRPr="003A74AB" w:rsidRDefault="007D0613" w:rsidP="00936B11">
            <w:pPr>
              <w:cnfStyle w:val="000000100000"/>
              <w:rPr>
                <w:rFonts w:cstheme="minorHAnsi"/>
                <w:lang w:eastAsia="en-ZA"/>
              </w:rPr>
            </w:pPr>
            <w:proofErr w:type="gramStart"/>
            <w:r w:rsidRPr="003A74AB">
              <w:rPr>
                <w:rFonts w:cstheme="minorHAnsi"/>
                <w:lang w:eastAsia="en-ZA"/>
              </w:rPr>
              <w:t>Accrual Accounting framework.</w:t>
            </w:r>
            <w:proofErr w:type="gramEnd"/>
            <w:r w:rsidRPr="003A74AB">
              <w:rPr>
                <w:rFonts w:cstheme="minorHAnsi"/>
                <w:lang w:eastAsia="en-ZA"/>
              </w:rPr>
              <w:t xml:space="preserve"> </w:t>
            </w:r>
            <w:proofErr w:type="gramStart"/>
            <w:r w:rsidRPr="003A74AB">
              <w:rPr>
                <w:rFonts w:cstheme="minorHAnsi"/>
                <w:lang w:eastAsia="en-ZA"/>
              </w:rPr>
              <w:t>Chapter 6 of the PFMA applicable.</w:t>
            </w:r>
            <w:proofErr w:type="gramEnd"/>
          </w:p>
        </w:tc>
      </w:tr>
      <w:tr w:rsidR="007D0613" w:rsidRPr="00630C05" w:rsidTr="00936B11">
        <w:trPr>
          <w:cnfStyle w:val="000000010000"/>
        </w:trPr>
        <w:tc>
          <w:tcPr>
            <w:cnfStyle w:val="001000000000"/>
            <w:tcW w:w="4808" w:type="dxa"/>
          </w:tcPr>
          <w:p w:rsidR="007D0613" w:rsidRPr="003A74AB" w:rsidRDefault="007D0613" w:rsidP="00936B11">
            <w:pPr>
              <w:rPr>
                <w:rFonts w:asciiTheme="minorHAnsi" w:hAnsiTheme="minorHAnsi"/>
                <w:lang w:eastAsia="en-ZA"/>
              </w:rPr>
            </w:pPr>
          </w:p>
        </w:tc>
        <w:tc>
          <w:tcPr>
            <w:tcW w:w="4808" w:type="dxa"/>
          </w:tcPr>
          <w:p w:rsidR="007D0613" w:rsidRPr="003A74AB" w:rsidRDefault="007D0613" w:rsidP="00936B11">
            <w:pPr>
              <w:cnfStyle w:val="000000010000"/>
              <w:rPr>
                <w:lang w:eastAsia="en-ZA"/>
              </w:rPr>
            </w:pPr>
            <w:r w:rsidRPr="003A74AB">
              <w:rPr>
                <w:lang w:eastAsia="en-ZA"/>
              </w:rPr>
              <w:t>Retention of income on conditions set by National Treasury</w:t>
            </w:r>
          </w:p>
        </w:tc>
        <w:tc>
          <w:tcPr>
            <w:tcW w:w="4809" w:type="dxa"/>
          </w:tcPr>
          <w:p w:rsidR="007D0613" w:rsidRPr="003A74AB" w:rsidRDefault="007D0613" w:rsidP="00936B11">
            <w:pPr>
              <w:cnfStyle w:val="000000010000"/>
              <w:rPr>
                <w:lang w:eastAsia="en-ZA"/>
              </w:rPr>
            </w:pPr>
            <w:r w:rsidRPr="003A74AB">
              <w:rPr>
                <w:lang w:eastAsia="en-ZA"/>
              </w:rPr>
              <w:t>Retention of income</w:t>
            </w:r>
          </w:p>
        </w:tc>
      </w:tr>
      <w:tr w:rsidR="007D0613" w:rsidRPr="00630C05" w:rsidTr="00936B11">
        <w:trPr>
          <w:cnfStyle w:val="000000100000"/>
        </w:trPr>
        <w:tc>
          <w:tcPr>
            <w:cnfStyle w:val="001000000000"/>
            <w:tcW w:w="14425" w:type="dxa"/>
            <w:gridSpan w:val="3"/>
          </w:tcPr>
          <w:p w:rsidR="007D0613" w:rsidRPr="003A74AB" w:rsidRDefault="007D0613" w:rsidP="00936B11">
            <w:pPr>
              <w:jc w:val="center"/>
              <w:rPr>
                <w:rFonts w:asciiTheme="minorHAnsi" w:hAnsiTheme="minorHAnsi"/>
                <w:lang w:eastAsia="en-ZA"/>
              </w:rPr>
            </w:pPr>
            <w:r w:rsidRPr="003A74AB">
              <w:rPr>
                <w:rFonts w:asciiTheme="minorHAnsi" w:hAnsiTheme="minorHAnsi"/>
                <w:lang w:eastAsia="en-ZA"/>
              </w:rPr>
              <w:t>HUMAN RESOURCES</w:t>
            </w:r>
          </w:p>
        </w:tc>
      </w:tr>
      <w:tr w:rsidR="007D0613" w:rsidRPr="00630C05" w:rsidTr="00936B11">
        <w:trPr>
          <w:cnfStyle w:val="000000010000"/>
        </w:trPr>
        <w:tc>
          <w:tcPr>
            <w:cnfStyle w:val="001000000000"/>
            <w:tcW w:w="4808" w:type="dxa"/>
          </w:tcPr>
          <w:p w:rsidR="007D0613" w:rsidRPr="003A74AB" w:rsidRDefault="007D0613" w:rsidP="00936B11">
            <w:pPr>
              <w:rPr>
                <w:rFonts w:asciiTheme="minorHAnsi" w:hAnsiTheme="minorHAnsi"/>
                <w:b w:val="0"/>
                <w:lang w:eastAsia="en-ZA"/>
              </w:rPr>
            </w:pPr>
            <w:r w:rsidRPr="003A74AB">
              <w:rPr>
                <w:rFonts w:asciiTheme="minorHAnsi" w:hAnsiTheme="minorHAnsi"/>
                <w:b w:val="0"/>
                <w:lang w:eastAsia="en-ZA"/>
              </w:rPr>
              <w:t>Staff remains public servants</w:t>
            </w:r>
          </w:p>
        </w:tc>
        <w:tc>
          <w:tcPr>
            <w:tcW w:w="4808" w:type="dxa"/>
          </w:tcPr>
          <w:p w:rsidR="007D0613" w:rsidRPr="003A74AB" w:rsidRDefault="007D0613" w:rsidP="00936B11">
            <w:pPr>
              <w:cnfStyle w:val="000000010000"/>
              <w:rPr>
                <w:lang w:eastAsia="en-ZA"/>
              </w:rPr>
            </w:pPr>
            <w:r w:rsidRPr="003A74AB">
              <w:rPr>
                <w:lang w:eastAsia="en-ZA"/>
              </w:rPr>
              <w:t>Staff remains public servants</w:t>
            </w:r>
          </w:p>
        </w:tc>
        <w:tc>
          <w:tcPr>
            <w:tcW w:w="4809" w:type="dxa"/>
          </w:tcPr>
          <w:p w:rsidR="007D0613" w:rsidRPr="003A74AB" w:rsidRDefault="007D0613" w:rsidP="00936B11">
            <w:pPr>
              <w:cnfStyle w:val="000000010000"/>
              <w:rPr>
                <w:lang w:eastAsia="en-ZA"/>
              </w:rPr>
            </w:pPr>
            <w:r w:rsidRPr="003A74AB">
              <w:rPr>
                <w:lang w:eastAsia="en-ZA"/>
              </w:rPr>
              <w:t>Staff are employees of the entity</w:t>
            </w:r>
          </w:p>
        </w:tc>
      </w:tr>
      <w:tr w:rsidR="007D0613" w:rsidRPr="00630C05" w:rsidTr="00936B11">
        <w:trPr>
          <w:cnfStyle w:val="000000100000"/>
        </w:trPr>
        <w:tc>
          <w:tcPr>
            <w:cnfStyle w:val="001000000000"/>
            <w:tcW w:w="4808" w:type="dxa"/>
          </w:tcPr>
          <w:p w:rsidR="007D0613" w:rsidRPr="003A74AB" w:rsidRDefault="007D0613" w:rsidP="00936B11">
            <w:pPr>
              <w:spacing w:after="200" w:line="276" w:lineRule="auto"/>
              <w:rPr>
                <w:rFonts w:asciiTheme="minorHAnsi" w:hAnsiTheme="minorHAnsi"/>
                <w:b w:val="0"/>
                <w:lang w:eastAsia="en-ZA"/>
              </w:rPr>
            </w:pPr>
            <w:r w:rsidRPr="003A74AB">
              <w:rPr>
                <w:rFonts w:asciiTheme="minorHAnsi" w:hAnsiTheme="minorHAnsi"/>
                <w:b w:val="0"/>
                <w:lang w:eastAsia="en-ZA"/>
              </w:rPr>
              <w:t>Dependent on corporate and support services of department</w:t>
            </w:r>
          </w:p>
        </w:tc>
        <w:tc>
          <w:tcPr>
            <w:tcW w:w="4808" w:type="dxa"/>
          </w:tcPr>
          <w:p w:rsidR="008A2692" w:rsidRPr="003A74AB" w:rsidRDefault="007D0613" w:rsidP="00936B11">
            <w:pPr>
              <w:cnfStyle w:val="000000100000"/>
              <w:rPr>
                <w:rFonts w:eastAsia="Times New Roman" w:cs="Arial"/>
                <w:lang w:val="en-GB" w:eastAsia="ar-SA"/>
              </w:rPr>
            </w:pPr>
            <w:r w:rsidRPr="003A74AB">
              <w:rPr>
                <w:rFonts w:eastAsia="Times New Roman" w:cs="Arial"/>
                <w:lang w:val="en-GB" w:eastAsia="ar-SA"/>
              </w:rPr>
              <w:t>May share services with its parent department e.g., corporate services</w:t>
            </w:r>
            <w:r w:rsidR="003754D8" w:rsidRPr="003A74AB">
              <w:rPr>
                <w:rFonts w:eastAsia="Times New Roman" w:cs="Arial"/>
                <w:lang w:val="en-GB" w:eastAsia="ar-SA"/>
              </w:rPr>
              <w:t>,</w:t>
            </w:r>
            <w:r w:rsidRPr="003A74AB">
              <w:rPr>
                <w:rFonts w:eastAsia="Times New Roman" w:cs="Arial"/>
                <w:lang w:val="en-GB" w:eastAsia="ar-SA"/>
              </w:rPr>
              <w:t xml:space="preserve"> in instances where separate corporate services may not be justified</w:t>
            </w:r>
            <w:r w:rsidR="003754D8" w:rsidRPr="003A74AB">
              <w:rPr>
                <w:rFonts w:eastAsia="Times New Roman" w:cs="Arial"/>
                <w:lang w:val="en-GB" w:eastAsia="ar-SA"/>
              </w:rPr>
              <w:t>,</w:t>
            </w:r>
          </w:p>
          <w:p w:rsidR="007D0613" w:rsidRPr="003A74AB" w:rsidRDefault="007D0613" w:rsidP="00936B11">
            <w:pPr>
              <w:cnfStyle w:val="000000100000"/>
              <w:rPr>
                <w:lang w:eastAsia="en-ZA"/>
              </w:rPr>
            </w:pPr>
            <w:r w:rsidRPr="003A74AB">
              <w:rPr>
                <w:rFonts w:eastAsia="Times New Roman" w:cs="Arial"/>
                <w:lang w:val="en-GB" w:eastAsia="ar-SA"/>
              </w:rPr>
              <w:t xml:space="preserve"> or may establish separate corporate and financial services</w:t>
            </w:r>
          </w:p>
        </w:tc>
        <w:tc>
          <w:tcPr>
            <w:tcW w:w="4809" w:type="dxa"/>
          </w:tcPr>
          <w:p w:rsidR="007D0613" w:rsidRPr="003A74AB" w:rsidRDefault="007D0613" w:rsidP="00936B11">
            <w:pPr>
              <w:spacing w:after="200" w:line="276" w:lineRule="auto"/>
              <w:cnfStyle w:val="000000100000"/>
              <w:rPr>
                <w:lang w:eastAsia="en-ZA"/>
              </w:rPr>
            </w:pPr>
            <w:r w:rsidRPr="003A74AB">
              <w:rPr>
                <w:lang w:eastAsia="en-ZA"/>
              </w:rPr>
              <w:t>Separate administration and own systems do not allow for sharing of services</w:t>
            </w:r>
          </w:p>
        </w:tc>
      </w:tr>
    </w:tbl>
    <w:p w:rsidR="006F263F" w:rsidRDefault="006F263F" w:rsidP="006F263F"/>
    <w:p w:rsidR="006F263F" w:rsidRDefault="006F263F" w:rsidP="006F263F">
      <w:pPr>
        <w:sectPr w:rsidR="006F263F" w:rsidSect="006F263F">
          <w:pgSz w:w="16838" w:h="11906" w:orient="landscape"/>
          <w:pgMar w:top="1440" w:right="1440" w:bottom="1440" w:left="1440" w:header="708" w:footer="708" w:gutter="0"/>
          <w:cols w:space="708"/>
          <w:docGrid w:linePitch="360"/>
        </w:sectPr>
      </w:pPr>
    </w:p>
    <w:p w:rsidR="006F263F" w:rsidRDefault="006F263F" w:rsidP="006F263F">
      <w:pPr>
        <w:pStyle w:val="Heading1"/>
      </w:pPr>
      <w:bookmarkStart w:id="51" w:name="_Toc355018345"/>
      <w:r>
        <w:lastRenderedPageBreak/>
        <w:t>Criteria for Assessment</w:t>
      </w:r>
      <w:bookmarkEnd w:id="51"/>
    </w:p>
    <w:p w:rsidR="00936B11" w:rsidRDefault="00936B11" w:rsidP="00936B11">
      <w:pPr>
        <w:pStyle w:val="Heading2"/>
      </w:pPr>
      <w:bookmarkStart w:id="52" w:name="_Toc355018346"/>
      <w:r>
        <w:t>Required Regulatory Outcomes</w:t>
      </w:r>
      <w:bookmarkEnd w:id="52"/>
    </w:p>
    <w:p w:rsidR="00936B11" w:rsidRDefault="00936B11" w:rsidP="00936B11">
      <w:r>
        <w:t xml:space="preserve">The assessment and decision on a preferred regulatory option or model is in effect a decision on which organisational structure </w:t>
      </w:r>
      <w:r w:rsidR="004A4B2F">
        <w:t xml:space="preserve">is </w:t>
      </w:r>
      <w:r>
        <w:t>best suited to perform the specified and required regulatory functions (form follows function)</w:t>
      </w:r>
      <w:r w:rsidR="005D6E65">
        <w:t xml:space="preserve"> into the future</w:t>
      </w:r>
      <w:r>
        <w:t xml:space="preserve">. There is no blueprint for this, no prescribed “plug and play” model that can guarantee success if used. International experience has shown that the best regulatory models are those that are developed on a </w:t>
      </w:r>
      <w:proofErr w:type="gramStart"/>
      <w:r>
        <w:t>case by case</w:t>
      </w:r>
      <w:proofErr w:type="gramEnd"/>
      <w:r>
        <w:t xml:space="preserve"> basis to address specific and clearly understood regulatory functions and outcomes, but also incorporate essential elements of “best practice” in regulation.</w:t>
      </w:r>
    </w:p>
    <w:p w:rsidR="00936B11" w:rsidRDefault="00936B11" w:rsidP="00936B11">
      <w:r>
        <w:t xml:space="preserve">In this </w:t>
      </w:r>
      <w:proofErr w:type="gramStart"/>
      <w:r>
        <w:t>regard</w:t>
      </w:r>
      <w:proofErr w:type="gramEnd"/>
      <w:r>
        <w:t xml:space="preserve"> it is essential that the different institutional options/models for an economic regulator are assessed against a set of criteria that will provide a reasonable, objective and defensible basis for comparison and selection. </w:t>
      </w:r>
    </w:p>
    <w:p w:rsidR="00936B11" w:rsidRDefault="00936B11" w:rsidP="00936B11">
      <w:r>
        <w:t>The assessment criteria for the options/models for the most appropriate regulation institutional structure need to include the following:</w:t>
      </w:r>
    </w:p>
    <w:p w:rsidR="00936B11" w:rsidRDefault="00936B11" w:rsidP="00DC3997">
      <w:pPr>
        <w:pStyle w:val="ListParagraph"/>
        <w:numPr>
          <w:ilvl w:val="0"/>
          <w:numId w:val="17"/>
        </w:numPr>
      </w:pPr>
      <w:proofErr w:type="gramStart"/>
      <w:r>
        <w:t>Criteria to assess regulatory legitimacy</w:t>
      </w:r>
      <w:r w:rsidR="00110EF5">
        <w:t>.</w:t>
      </w:r>
      <w:proofErr w:type="gramEnd"/>
    </w:p>
    <w:p w:rsidR="00936B11" w:rsidRDefault="00936B11" w:rsidP="00DC3997">
      <w:pPr>
        <w:pStyle w:val="ListParagraph"/>
        <w:numPr>
          <w:ilvl w:val="0"/>
          <w:numId w:val="17"/>
        </w:numPr>
      </w:pPr>
      <w:r>
        <w:t>Criteria to assess the degree that the regulatory option is aligned to “best practice” and;</w:t>
      </w:r>
    </w:p>
    <w:p w:rsidR="00936B11" w:rsidRDefault="00936B11" w:rsidP="00DC3997">
      <w:pPr>
        <w:pStyle w:val="ListParagraph"/>
        <w:numPr>
          <w:ilvl w:val="0"/>
          <w:numId w:val="17"/>
        </w:numPr>
      </w:pPr>
      <w:r>
        <w:t>Criteria to assess the fit of the regulatory option to the “market structure” of the sector and its stakeholders</w:t>
      </w:r>
    </w:p>
    <w:p w:rsidR="00936B11" w:rsidRDefault="00936B11" w:rsidP="00936B11">
      <w:r w:rsidRPr="00936B11">
        <w:t>These specific criteria are set out below.</w:t>
      </w:r>
    </w:p>
    <w:p w:rsidR="00936B11" w:rsidRDefault="00936B11" w:rsidP="00444D4E">
      <w:pPr>
        <w:pStyle w:val="Heading3"/>
      </w:pPr>
      <w:bookmarkStart w:id="53" w:name="_Toc355018347"/>
      <w:r>
        <w:t>Regulatory Legitimacy</w:t>
      </w:r>
      <w:bookmarkEnd w:id="53"/>
    </w:p>
    <w:p w:rsidR="00936B11" w:rsidRDefault="00936B11" w:rsidP="00DC3997">
      <w:pPr>
        <w:pStyle w:val="ListParagraph"/>
        <w:numPr>
          <w:ilvl w:val="0"/>
          <w:numId w:val="18"/>
        </w:numPr>
      </w:pPr>
      <w:proofErr w:type="gramStart"/>
      <w:r>
        <w:t>Is the action or regime supported by legislative authority [just legislation]</w:t>
      </w:r>
      <w:proofErr w:type="gramEnd"/>
      <w:r>
        <w:t>?</w:t>
      </w:r>
    </w:p>
    <w:p w:rsidR="00936B11" w:rsidRDefault="00936B11" w:rsidP="00DC3997">
      <w:pPr>
        <w:pStyle w:val="ListParagraph"/>
        <w:numPr>
          <w:ilvl w:val="0"/>
          <w:numId w:val="18"/>
        </w:numPr>
      </w:pPr>
      <w:r>
        <w:t>Is there an appropriate scheme of accountability?</w:t>
      </w:r>
    </w:p>
    <w:p w:rsidR="00936B11" w:rsidRDefault="00936B11" w:rsidP="00DC3997">
      <w:pPr>
        <w:pStyle w:val="ListParagraph"/>
        <w:numPr>
          <w:ilvl w:val="0"/>
          <w:numId w:val="18"/>
        </w:numPr>
      </w:pPr>
      <w:r>
        <w:t>Are procedures fair, accessible and open?</w:t>
      </w:r>
    </w:p>
    <w:p w:rsidR="00936B11" w:rsidRDefault="00936B11" w:rsidP="00DC3997">
      <w:pPr>
        <w:pStyle w:val="ListParagraph"/>
        <w:numPr>
          <w:ilvl w:val="0"/>
          <w:numId w:val="18"/>
        </w:numPr>
      </w:pPr>
      <w:r>
        <w:t>Is the regulator acting with sufficient expertise?</w:t>
      </w:r>
    </w:p>
    <w:p w:rsidR="00936B11" w:rsidRDefault="00936B11" w:rsidP="00DC3997">
      <w:pPr>
        <w:pStyle w:val="ListParagraph"/>
        <w:numPr>
          <w:ilvl w:val="0"/>
          <w:numId w:val="18"/>
        </w:numPr>
      </w:pPr>
      <w:r>
        <w:t>Is the action or regime efficient?”</w:t>
      </w:r>
    </w:p>
    <w:p w:rsidR="00936B11" w:rsidRDefault="00936B11" w:rsidP="00444D4E">
      <w:pPr>
        <w:pStyle w:val="Heading3"/>
      </w:pPr>
      <w:bookmarkStart w:id="54" w:name="_Toc355018348"/>
      <w:r>
        <w:t>Regulatory Best Practice</w:t>
      </w:r>
      <w:bookmarkEnd w:id="54"/>
    </w:p>
    <w:p w:rsidR="00936B11" w:rsidRDefault="00936B11" w:rsidP="00DC3997">
      <w:pPr>
        <w:pStyle w:val="ListParagraph"/>
        <w:numPr>
          <w:ilvl w:val="0"/>
          <w:numId w:val="19"/>
        </w:numPr>
      </w:pPr>
      <w:r>
        <w:t>Clear Roles</w:t>
      </w:r>
      <w:r w:rsidR="00110EF5">
        <w:t>.</w:t>
      </w:r>
      <w:r>
        <w:t xml:space="preserve"> </w:t>
      </w:r>
    </w:p>
    <w:p w:rsidR="00936B11" w:rsidRDefault="00936B11" w:rsidP="00DC3997">
      <w:pPr>
        <w:pStyle w:val="ListParagraph"/>
        <w:numPr>
          <w:ilvl w:val="0"/>
          <w:numId w:val="19"/>
        </w:numPr>
      </w:pPr>
      <w:proofErr w:type="gramStart"/>
      <w:r>
        <w:t>Transparency Accountability/Non discriminatory</w:t>
      </w:r>
      <w:r w:rsidR="00110EF5">
        <w:t>.</w:t>
      </w:r>
      <w:proofErr w:type="gramEnd"/>
      <w:r>
        <w:t xml:space="preserve"> </w:t>
      </w:r>
    </w:p>
    <w:p w:rsidR="00936B11" w:rsidRDefault="00936B11" w:rsidP="00DC3997">
      <w:pPr>
        <w:pStyle w:val="ListParagraph"/>
        <w:numPr>
          <w:ilvl w:val="0"/>
          <w:numId w:val="19"/>
        </w:numPr>
      </w:pPr>
      <w:proofErr w:type="gramStart"/>
      <w:r>
        <w:t>Independence/Autonomy</w:t>
      </w:r>
      <w:r w:rsidR="00110EF5">
        <w:t>.</w:t>
      </w:r>
      <w:proofErr w:type="gramEnd"/>
      <w:r>
        <w:t xml:space="preserve"> </w:t>
      </w:r>
    </w:p>
    <w:p w:rsidR="00936B11" w:rsidRDefault="00936B11" w:rsidP="00DC3997">
      <w:pPr>
        <w:pStyle w:val="ListParagraph"/>
        <w:numPr>
          <w:ilvl w:val="0"/>
          <w:numId w:val="19"/>
        </w:numPr>
      </w:pPr>
      <w:proofErr w:type="gramStart"/>
      <w:r>
        <w:t>Participation</w:t>
      </w:r>
      <w:r w:rsidR="00110EF5">
        <w:t>.</w:t>
      </w:r>
      <w:proofErr w:type="gramEnd"/>
      <w:r>
        <w:t xml:space="preserve"> </w:t>
      </w:r>
    </w:p>
    <w:p w:rsidR="00936B11" w:rsidRDefault="00936B11" w:rsidP="00DC3997">
      <w:pPr>
        <w:pStyle w:val="ListParagraph"/>
        <w:numPr>
          <w:ilvl w:val="0"/>
          <w:numId w:val="19"/>
        </w:numPr>
      </w:pPr>
      <w:proofErr w:type="gramStart"/>
      <w:r>
        <w:t>Effective Monitoring and Enforcement</w:t>
      </w:r>
      <w:r w:rsidR="00110EF5">
        <w:t>.</w:t>
      </w:r>
      <w:proofErr w:type="gramEnd"/>
      <w:r>
        <w:t xml:space="preserve"> </w:t>
      </w:r>
    </w:p>
    <w:p w:rsidR="00936B11" w:rsidRDefault="00936B11" w:rsidP="00DC3997">
      <w:pPr>
        <w:pStyle w:val="ListParagraph"/>
        <w:numPr>
          <w:ilvl w:val="0"/>
          <w:numId w:val="19"/>
        </w:numPr>
      </w:pPr>
      <w:proofErr w:type="gramStart"/>
      <w:r>
        <w:t>Minimal Regulation</w:t>
      </w:r>
      <w:r w:rsidR="00110EF5">
        <w:t>.</w:t>
      </w:r>
      <w:proofErr w:type="gramEnd"/>
    </w:p>
    <w:p w:rsidR="00936B11" w:rsidRDefault="00936B11" w:rsidP="00DC3997">
      <w:pPr>
        <w:pStyle w:val="ListParagraph"/>
        <w:numPr>
          <w:ilvl w:val="0"/>
          <w:numId w:val="19"/>
        </w:numPr>
      </w:pPr>
      <w:proofErr w:type="gramStart"/>
      <w:r>
        <w:t>Predictability</w:t>
      </w:r>
      <w:r w:rsidR="00110EF5">
        <w:t>.</w:t>
      </w:r>
      <w:proofErr w:type="gramEnd"/>
    </w:p>
    <w:p w:rsidR="00936B11" w:rsidRDefault="00936B11" w:rsidP="00444D4E">
      <w:pPr>
        <w:pStyle w:val="Heading3"/>
      </w:pPr>
      <w:bookmarkStart w:id="55" w:name="_Toc355018349"/>
      <w:r>
        <w:t>Market Structure Fit</w:t>
      </w:r>
      <w:bookmarkEnd w:id="55"/>
    </w:p>
    <w:p w:rsidR="00444D4E" w:rsidRDefault="00936B11" w:rsidP="00DC3997">
      <w:pPr>
        <w:pStyle w:val="ListParagraph"/>
        <w:numPr>
          <w:ilvl w:val="0"/>
          <w:numId w:val="20"/>
        </w:numPr>
      </w:pPr>
      <w:proofErr w:type="gramStart"/>
      <w:r>
        <w:t>Building on the strengths of current water sector regulatory structu</w:t>
      </w:r>
      <w:r w:rsidR="00444D4E">
        <w:t>res mechanisms and initiatives.</w:t>
      </w:r>
      <w:proofErr w:type="gramEnd"/>
    </w:p>
    <w:p w:rsidR="00444D4E" w:rsidRDefault="00936B11" w:rsidP="00DC3997">
      <w:pPr>
        <w:pStyle w:val="ListParagraph"/>
        <w:numPr>
          <w:ilvl w:val="0"/>
          <w:numId w:val="20"/>
        </w:numPr>
      </w:pPr>
      <w:proofErr w:type="gramStart"/>
      <w:r>
        <w:t xml:space="preserve">Progressively building regulatory capacity </w:t>
      </w:r>
      <w:r w:rsidR="00444D4E">
        <w:t>within the sector institutions.</w:t>
      </w:r>
      <w:proofErr w:type="gramEnd"/>
    </w:p>
    <w:p w:rsidR="00444D4E" w:rsidRDefault="00936B11" w:rsidP="00DC3997">
      <w:pPr>
        <w:pStyle w:val="ListParagraph"/>
        <w:numPr>
          <w:ilvl w:val="0"/>
          <w:numId w:val="20"/>
        </w:numPr>
      </w:pPr>
      <w:r>
        <w:lastRenderedPageBreak/>
        <w:t xml:space="preserve">Introducing </w:t>
      </w:r>
      <w:proofErr w:type="gramStart"/>
      <w:r>
        <w:t>more appropriate separation of roles and responsibilities, reducing conflicts of interest and providing a basis for improved align</w:t>
      </w:r>
      <w:r w:rsidR="00444D4E">
        <w:t>ment of policy and legislation</w:t>
      </w:r>
      <w:proofErr w:type="gramEnd"/>
      <w:r w:rsidR="00444D4E">
        <w:t>.</w:t>
      </w:r>
    </w:p>
    <w:p w:rsidR="00444D4E" w:rsidRDefault="00936B11" w:rsidP="00DC3997">
      <w:pPr>
        <w:pStyle w:val="ListParagraph"/>
        <w:numPr>
          <w:ilvl w:val="0"/>
          <w:numId w:val="20"/>
        </w:numPr>
      </w:pPr>
      <w:r>
        <w:t xml:space="preserve">Accommodating the necessary regulatory scope and mix that is required to ensure that the entire WVC </w:t>
      </w:r>
      <w:proofErr w:type="gramStart"/>
      <w:r>
        <w:t>is regulated</w:t>
      </w:r>
      <w:proofErr w:type="gramEnd"/>
      <w:r>
        <w:t xml:space="preserve"> in an integrated and holistic manner.</w:t>
      </w:r>
    </w:p>
    <w:p w:rsidR="00444D4E" w:rsidRDefault="00936B11" w:rsidP="00DC3997">
      <w:pPr>
        <w:pStyle w:val="ListParagraph"/>
        <w:numPr>
          <w:ilvl w:val="0"/>
          <w:numId w:val="20"/>
        </w:numPr>
      </w:pPr>
      <w:proofErr w:type="gramStart"/>
      <w:r>
        <w:t>Addressing existing critical regulatory gaps and constraints.</w:t>
      </w:r>
      <w:proofErr w:type="gramEnd"/>
    </w:p>
    <w:p w:rsidR="00444D4E" w:rsidRDefault="00936B11" w:rsidP="00DC3997">
      <w:pPr>
        <w:pStyle w:val="ListParagraph"/>
        <w:numPr>
          <w:ilvl w:val="0"/>
          <w:numId w:val="20"/>
        </w:numPr>
      </w:pPr>
      <w:proofErr w:type="gramStart"/>
      <w:r>
        <w:t>Ensuring that the regulatory options/models address the existing water sector “market failures” on a priority basis.</w:t>
      </w:r>
      <w:proofErr w:type="gramEnd"/>
    </w:p>
    <w:p w:rsidR="00444D4E" w:rsidRDefault="00936B11" w:rsidP="00DC3997">
      <w:pPr>
        <w:pStyle w:val="ListParagraph"/>
        <w:numPr>
          <w:ilvl w:val="0"/>
          <w:numId w:val="20"/>
        </w:numPr>
      </w:pPr>
      <w:r>
        <w:t xml:space="preserve">The regulatory option enables “quick wins” to </w:t>
      </w:r>
      <w:proofErr w:type="gramStart"/>
      <w:r>
        <w:t>be made</w:t>
      </w:r>
      <w:proofErr w:type="gramEnd"/>
      <w:r>
        <w:t>.</w:t>
      </w:r>
    </w:p>
    <w:p w:rsidR="00936B11" w:rsidRDefault="00936B11" w:rsidP="00DC3997">
      <w:pPr>
        <w:pStyle w:val="ListParagraph"/>
        <w:numPr>
          <w:ilvl w:val="0"/>
          <w:numId w:val="20"/>
        </w:numPr>
      </w:pPr>
      <w:proofErr w:type="gramStart"/>
      <w:r>
        <w:t>Accommodating the regulatory preferences of key sector stakeholders.</w:t>
      </w:r>
      <w:proofErr w:type="gramEnd"/>
    </w:p>
    <w:p w:rsidR="00444D4E" w:rsidRDefault="00444D4E" w:rsidP="00444D4E">
      <w:pPr>
        <w:pStyle w:val="Heading2"/>
      </w:pPr>
      <w:bookmarkStart w:id="56" w:name="_Toc355018350"/>
      <w:r>
        <w:t>Institutional Options Assessment Tool</w:t>
      </w:r>
      <w:bookmarkEnd w:id="56"/>
    </w:p>
    <w:p w:rsidR="00444D4E" w:rsidRDefault="00444D4E" w:rsidP="00444D4E">
      <w:r w:rsidRPr="00444D4E">
        <w:t>T</w:t>
      </w:r>
      <w:r w:rsidR="007C369C">
        <w:t xml:space="preserve">able 5 </w:t>
      </w:r>
      <w:proofErr w:type="gramStart"/>
      <w:r w:rsidR="007C369C">
        <w:t xml:space="preserve">below </w:t>
      </w:r>
      <w:r w:rsidRPr="00444D4E">
        <w:t xml:space="preserve"> sets</w:t>
      </w:r>
      <w:proofErr w:type="gramEnd"/>
      <w:r w:rsidRPr="00444D4E">
        <w:t xml:space="preserve"> out the </w:t>
      </w:r>
      <w:r w:rsidR="005D6E65">
        <w:t xml:space="preserve">broad </w:t>
      </w:r>
      <w:r w:rsidR="007C369C">
        <w:t xml:space="preserve">assessment of </w:t>
      </w:r>
      <w:r w:rsidR="004A4B2F">
        <w:t xml:space="preserve">three </w:t>
      </w:r>
      <w:r w:rsidRPr="00444D4E">
        <w:t xml:space="preserve">regulatory options against the regulatory criteria discussed above. </w:t>
      </w:r>
    </w:p>
    <w:p w:rsidR="00444D4E" w:rsidRDefault="00444D4E" w:rsidP="00444D4E">
      <w:pPr>
        <w:pStyle w:val="Caption"/>
        <w:keepNext/>
      </w:pPr>
      <w:r>
        <w:t xml:space="preserve">Table </w:t>
      </w:r>
      <w:r w:rsidR="007C369C">
        <w:t>5</w:t>
      </w:r>
      <w:r>
        <w:t xml:space="preserve">: </w:t>
      </w:r>
      <w:r w:rsidRPr="00765EA6">
        <w:t>Regulatory Criteria Assessment Tool</w:t>
      </w:r>
    </w:p>
    <w:tbl>
      <w:tblPr>
        <w:tblStyle w:val="TableGrid"/>
        <w:tblW w:w="9378" w:type="dxa"/>
        <w:tblLayout w:type="fixed"/>
        <w:tblLook w:val="04A0"/>
      </w:tblPr>
      <w:tblGrid>
        <w:gridCol w:w="4968"/>
        <w:gridCol w:w="1470"/>
        <w:gridCol w:w="1470"/>
        <w:gridCol w:w="1470"/>
      </w:tblGrid>
      <w:tr w:rsidR="001B286E" w:rsidRPr="001C4DA9" w:rsidTr="009B026A">
        <w:trPr>
          <w:trHeight w:val="867"/>
        </w:trPr>
        <w:tc>
          <w:tcPr>
            <w:tcW w:w="4968" w:type="dxa"/>
            <w:vMerge w:val="restart"/>
          </w:tcPr>
          <w:p w:rsidR="001B286E" w:rsidRPr="004D0ED4" w:rsidRDefault="001B286E" w:rsidP="009B026A">
            <w:pPr>
              <w:jc w:val="center"/>
              <w:rPr>
                <w:b/>
                <w:sz w:val="18"/>
              </w:rPr>
            </w:pPr>
          </w:p>
          <w:p w:rsidR="001B286E" w:rsidRPr="004D0ED4" w:rsidRDefault="001B286E" w:rsidP="009B026A">
            <w:pPr>
              <w:jc w:val="center"/>
              <w:rPr>
                <w:b/>
                <w:sz w:val="18"/>
              </w:rPr>
            </w:pPr>
          </w:p>
          <w:p w:rsidR="001B286E" w:rsidRPr="004D0ED4" w:rsidRDefault="001B286E" w:rsidP="009B026A">
            <w:pPr>
              <w:jc w:val="center"/>
              <w:rPr>
                <w:b/>
                <w:sz w:val="18"/>
              </w:rPr>
            </w:pPr>
          </w:p>
          <w:p w:rsidR="001B286E" w:rsidRPr="004D0ED4" w:rsidRDefault="001B286E" w:rsidP="009B026A">
            <w:pPr>
              <w:jc w:val="center"/>
              <w:rPr>
                <w:b/>
                <w:sz w:val="18"/>
              </w:rPr>
            </w:pPr>
            <w:r w:rsidRPr="004D0ED4">
              <w:rPr>
                <w:b/>
                <w:sz w:val="18"/>
              </w:rPr>
              <w:t>CRITERIA</w:t>
            </w:r>
          </w:p>
        </w:tc>
        <w:tc>
          <w:tcPr>
            <w:tcW w:w="1470" w:type="dxa"/>
          </w:tcPr>
          <w:p w:rsidR="001B286E" w:rsidRPr="004D0ED4" w:rsidRDefault="001B286E" w:rsidP="009B026A">
            <w:pPr>
              <w:jc w:val="center"/>
              <w:rPr>
                <w:b/>
                <w:sz w:val="18"/>
              </w:rPr>
            </w:pPr>
            <w:r w:rsidRPr="004D0ED4">
              <w:rPr>
                <w:b/>
                <w:sz w:val="18"/>
              </w:rPr>
              <w:t>Option 1 (Inside Branch)</w:t>
            </w:r>
          </w:p>
        </w:tc>
        <w:tc>
          <w:tcPr>
            <w:tcW w:w="1470" w:type="dxa"/>
          </w:tcPr>
          <w:p w:rsidR="001B286E" w:rsidRPr="004D0ED4" w:rsidRDefault="001B286E" w:rsidP="009B026A">
            <w:pPr>
              <w:jc w:val="center"/>
              <w:rPr>
                <w:b/>
                <w:sz w:val="18"/>
              </w:rPr>
            </w:pPr>
            <w:r w:rsidRPr="004D0ED4">
              <w:rPr>
                <w:b/>
                <w:sz w:val="18"/>
              </w:rPr>
              <w:t>Option 2 (Government Component)</w:t>
            </w:r>
          </w:p>
        </w:tc>
        <w:tc>
          <w:tcPr>
            <w:tcW w:w="1470" w:type="dxa"/>
          </w:tcPr>
          <w:p w:rsidR="001B286E" w:rsidRPr="004D0ED4" w:rsidRDefault="001B286E" w:rsidP="009B026A">
            <w:pPr>
              <w:jc w:val="center"/>
              <w:rPr>
                <w:b/>
                <w:sz w:val="18"/>
              </w:rPr>
            </w:pPr>
            <w:r w:rsidRPr="004D0ED4">
              <w:rPr>
                <w:b/>
                <w:sz w:val="18"/>
              </w:rPr>
              <w:t>Option 3                    (External Regulator)</w:t>
            </w:r>
          </w:p>
        </w:tc>
      </w:tr>
      <w:tr w:rsidR="001B286E" w:rsidRPr="001C4DA9" w:rsidTr="009B026A">
        <w:tc>
          <w:tcPr>
            <w:tcW w:w="4968" w:type="dxa"/>
            <w:vMerge/>
          </w:tcPr>
          <w:p w:rsidR="001B286E" w:rsidRPr="004D0ED4" w:rsidRDefault="001B286E" w:rsidP="009B026A">
            <w:pPr>
              <w:rPr>
                <w:b/>
                <w:sz w:val="18"/>
              </w:rPr>
            </w:pPr>
          </w:p>
        </w:tc>
        <w:tc>
          <w:tcPr>
            <w:tcW w:w="4410" w:type="dxa"/>
            <w:gridSpan w:val="3"/>
          </w:tcPr>
          <w:p w:rsidR="001B286E" w:rsidRPr="004D0ED4" w:rsidRDefault="001B286E" w:rsidP="009B026A">
            <w:pPr>
              <w:jc w:val="center"/>
              <w:rPr>
                <w:b/>
                <w:sz w:val="18"/>
              </w:rPr>
            </w:pPr>
            <w:r w:rsidRPr="004D0ED4">
              <w:rPr>
                <w:b/>
                <w:sz w:val="18"/>
              </w:rPr>
              <w:t>Degree of Alignment ( 2= good; 1 = partial, 0 = weak)</w:t>
            </w:r>
          </w:p>
        </w:tc>
      </w:tr>
      <w:tr w:rsidR="001B286E" w:rsidRPr="001C4DA9" w:rsidTr="009B026A">
        <w:tc>
          <w:tcPr>
            <w:tcW w:w="4968" w:type="dxa"/>
          </w:tcPr>
          <w:p w:rsidR="001B286E" w:rsidRPr="004D0ED4" w:rsidRDefault="001B286E" w:rsidP="009B026A">
            <w:pPr>
              <w:rPr>
                <w:sz w:val="18"/>
              </w:rPr>
            </w:pPr>
            <w:r w:rsidRPr="004D0ED4">
              <w:rPr>
                <w:b/>
                <w:sz w:val="18"/>
              </w:rPr>
              <w:t>Regulatory legitimacy</w:t>
            </w:r>
          </w:p>
        </w:tc>
        <w:tc>
          <w:tcPr>
            <w:tcW w:w="1470" w:type="dxa"/>
          </w:tcPr>
          <w:p w:rsidR="001B286E" w:rsidRPr="004D0ED4" w:rsidRDefault="001B286E" w:rsidP="009B026A">
            <w:pPr>
              <w:rPr>
                <w:sz w:val="18"/>
              </w:rPr>
            </w:pPr>
          </w:p>
        </w:tc>
        <w:tc>
          <w:tcPr>
            <w:tcW w:w="1470" w:type="dxa"/>
          </w:tcPr>
          <w:p w:rsidR="001B286E" w:rsidRPr="004D0ED4" w:rsidRDefault="001B286E" w:rsidP="009B026A">
            <w:pPr>
              <w:rPr>
                <w:sz w:val="18"/>
              </w:rPr>
            </w:pPr>
          </w:p>
        </w:tc>
        <w:tc>
          <w:tcPr>
            <w:tcW w:w="1470" w:type="dxa"/>
          </w:tcPr>
          <w:p w:rsidR="001B286E" w:rsidRPr="004D0ED4" w:rsidRDefault="001B286E" w:rsidP="009B026A">
            <w:pPr>
              <w:rPr>
                <w:sz w:val="18"/>
              </w:rPr>
            </w:pPr>
          </w:p>
        </w:tc>
      </w:tr>
      <w:tr w:rsidR="001B286E" w:rsidRPr="001C4DA9" w:rsidTr="009B026A">
        <w:tc>
          <w:tcPr>
            <w:tcW w:w="4968" w:type="dxa"/>
          </w:tcPr>
          <w:p w:rsidR="001B286E" w:rsidRPr="004D0ED4" w:rsidRDefault="001B286E" w:rsidP="009B026A">
            <w:pPr>
              <w:rPr>
                <w:sz w:val="18"/>
              </w:rPr>
            </w:pPr>
            <w:r w:rsidRPr="004D0ED4">
              <w:rPr>
                <w:sz w:val="18"/>
              </w:rPr>
              <w:t>Is the action or regime supported by legislative authority</w:t>
            </w:r>
          </w:p>
        </w:tc>
        <w:tc>
          <w:tcPr>
            <w:tcW w:w="1470" w:type="dxa"/>
            <w:shd w:val="clear" w:color="auto" w:fill="FFC000"/>
          </w:tcPr>
          <w:p w:rsidR="001B286E" w:rsidRPr="004D0ED4" w:rsidRDefault="001B286E" w:rsidP="009B026A">
            <w:pPr>
              <w:jc w:val="center"/>
              <w:rPr>
                <w:sz w:val="18"/>
              </w:rPr>
            </w:pPr>
            <w:r w:rsidRPr="004D0ED4">
              <w:rPr>
                <w:sz w:val="18"/>
              </w:rPr>
              <w:t>1</w:t>
            </w:r>
          </w:p>
        </w:tc>
        <w:tc>
          <w:tcPr>
            <w:tcW w:w="1470" w:type="dxa"/>
            <w:shd w:val="clear" w:color="auto" w:fill="00FF00"/>
          </w:tcPr>
          <w:p w:rsidR="001B286E" w:rsidRPr="004D0ED4" w:rsidRDefault="001B286E" w:rsidP="009B026A">
            <w:pPr>
              <w:jc w:val="center"/>
              <w:rPr>
                <w:sz w:val="18"/>
              </w:rPr>
            </w:pPr>
            <w:r w:rsidRPr="004D0ED4">
              <w:rPr>
                <w:sz w:val="18"/>
              </w:rPr>
              <w:t>2</w:t>
            </w:r>
          </w:p>
        </w:tc>
        <w:tc>
          <w:tcPr>
            <w:tcW w:w="1470" w:type="dxa"/>
            <w:shd w:val="clear" w:color="auto" w:fill="00FF00"/>
          </w:tcPr>
          <w:p w:rsidR="001B286E" w:rsidRPr="004D0ED4" w:rsidRDefault="001B286E" w:rsidP="009B026A">
            <w:pPr>
              <w:jc w:val="center"/>
              <w:rPr>
                <w:sz w:val="18"/>
              </w:rPr>
            </w:pPr>
            <w:r w:rsidRPr="004D0ED4">
              <w:rPr>
                <w:sz w:val="18"/>
              </w:rPr>
              <w:t>2</w:t>
            </w:r>
          </w:p>
        </w:tc>
      </w:tr>
      <w:tr w:rsidR="001B286E" w:rsidRPr="001C4DA9" w:rsidTr="009B026A">
        <w:tc>
          <w:tcPr>
            <w:tcW w:w="4968" w:type="dxa"/>
          </w:tcPr>
          <w:p w:rsidR="001B286E" w:rsidRPr="004D0ED4" w:rsidRDefault="001B286E" w:rsidP="009B026A">
            <w:pPr>
              <w:rPr>
                <w:sz w:val="18"/>
              </w:rPr>
            </w:pPr>
            <w:r w:rsidRPr="004D0ED4">
              <w:rPr>
                <w:sz w:val="18"/>
              </w:rPr>
              <w:t>Is there an appropriate scheme of accountability</w:t>
            </w:r>
          </w:p>
        </w:tc>
        <w:tc>
          <w:tcPr>
            <w:tcW w:w="1470" w:type="dxa"/>
            <w:shd w:val="clear" w:color="auto" w:fill="FFC000"/>
          </w:tcPr>
          <w:p w:rsidR="001B286E" w:rsidRPr="004D0ED4" w:rsidRDefault="001B286E" w:rsidP="009B026A">
            <w:pPr>
              <w:jc w:val="center"/>
              <w:rPr>
                <w:sz w:val="18"/>
              </w:rPr>
            </w:pPr>
            <w:r w:rsidRPr="004D0ED4">
              <w:rPr>
                <w:sz w:val="18"/>
              </w:rPr>
              <w:t>1</w:t>
            </w:r>
          </w:p>
        </w:tc>
        <w:tc>
          <w:tcPr>
            <w:tcW w:w="1470" w:type="dxa"/>
            <w:shd w:val="clear" w:color="auto" w:fill="00FF00"/>
          </w:tcPr>
          <w:p w:rsidR="001B286E" w:rsidRPr="004D0ED4" w:rsidRDefault="001B286E" w:rsidP="009B026A">
            <w:pPr>
              <w:jc w:val="center"/>
              <w:rPr>
                <w:sz w:val="18"/>
              </w:rPr>
            </w:pPr>
            <w:r w:rsidRPr="004D0ED4">
              <w:rPr>
                <w:sz w:val="18"/>
              </w:rPr>
              <w:t>2</w:t>
            </w:r>
          </w:p>
        </w:tc>
        <w:tc>
          <w:tcPr>
            <w:tcW w:w="1470" w:type="dxa"/>
            <w:shd w:val="clear" w:color="auto" w:fill="00FF00"/>
          </w:tcPr>
          <w:p w:rsidR="001B286E" w:rsidRPr="004D0ED4" w:rsidRDefault="001B286E" w:rsidP="009B026A">
            <w:pPr>
              <w:jc w:val="center"/>
              <w:rPr>
                <w:sz w:val="18"/>
              </w:rPr>
            </w:pPr>
            <w:r w:rsidRPr="004D0ED4">
              <w:rPr>
                <w:sz w:val="18"/>
              </w:rPr>
              <w:t>2</w:t>
            </w:r>
          </w:p>
        </w:tc>
      </w:tr>
      <w:tr w:rsidR="001B286E" w:rsidRPr="001C4DA9" w:rsidTr="009B026A">
        <w:tc>
          <w:tcPr>
            <w:tcW w:w="4968" w:type="dxa"/>
          </w:tcPr>
          <w:p w:rsidR="001B286E" w:rsidRPr="004D0ED4" w:rsidRDefault="001B286E" w:rsidP="009B026A">
            <w:pPr>
              <w:rPr>
                <w:sz w:val="18"/>
              </w:rPr>
            </w:pPr>
            <w:r w:rsidRPr="004D0ED4">
              <w:rPr>
                <w:sz w:val="18"/>
              </w:rPr>
              <w:t>Are procedures fair, accessible and open</w:t>
            </w:r>
          </w:p>
        </w:tc>
        <w:tc>
          <w:tcPr>
            <w:tcW w:w="1470" w:type="dxa"/>
            <w:shd w:val="clear" w:color="auto" w:fill="00FF00"/>
          </w:tcPr>
          <w:p w:rsidR="001B286E" w:rsidRPr="004D0ED4" w:rsidRDefault="001B286E" w:rsidP="009B026A">
            <w:pPr>
              <w:jc w:val="center"/>
              <w:rPr>
                <w:sz w:val="18"/>
              </w:rPr>
            </w:pPr>
            <w:r w:rsidRPr="004D0ED4">
              <w:rPr>
                <w:sz w:val="18"/>
              </w:rPr>
              <w:t>2</w:t>
            </w:r>
          </w:p>
        </w:tc>
        <w:tc>
          <w:tcPr>
            <w:tcW w:w="1470" w:type="dxa"/>
            <w:shd w:val="clear" w:color="auto" w:fill="00FF00"/>
          </w:tcPr>
          <w:p w:rsidR="001B286E" w:rsidRPr="004D0ED4" w:rsidRDefault="001B286E" w:rsidP="009B026A">
            <w:pPr>
              <w:jc w:val="center"/>
              <w:rPr>
                <w:sz w:val="18"/>
              </w:rPr>
            </w:pPr>
            <w:r w:rsidRPr="004D0ED4">
              <w:rPr>
                <w:sz w:val="18"/>
              </w:rPr>
              <w:t>2</w:t>
            </w:r>
          </w:p>
        </w:tc>
        <w:tc>
          <w:tcPr>
            <w:tcW w:w="1470" w:type="dxa"/>
            <w:shd w:val="clear" w:color="auto" w:fill="00FF00"/>
          </w:tcPr>
          <w:p w:rsidR="001B286E" w:rsidRPr="004D0ED4" w:rsidRDefault="001B286E" w:rsidP="009B026A">
            <w:pPr>
              <w:jc w:val="center"/>
              <w:rPr>
                <w:sz w:val="18"/>
              </w:rPr>
            </w:pPr>
            <w:r w:rsidRPr="004D0ED4">
              <w:rPr>
                <w:sz w:val="18"/>
              </w:rPr>
              <w:t>2</w:t>
            </w:r>
          </w:p>
        </w:tc>
      </w:tr>
      <w:tr w:rsidR="001B286E" w:rsidRPr="001C4DA9" w:rsidTr="009B026A">
        <w:tc>
          <w:tcPr>
            <w:tcW w:w="4968" w:type="dxa"/>
          </w:tcPr>
          <w:p w:rsidR="001B286E" w:rsidRPr="004D0ED4" w:rsidRDefault="001B286E" w:rsidP="009B026A">
            <w:pPr>
              <w:rPr>
                <w:sz w:val="18"/>
              </w:rPr>
            </w:pPr>
            <w:r w:rsidRPr="004D0ED4">
              <w:rPr>
                <w:sz w:val="18"/>
              </w:rPr>
              <w:t>Is the regulator acting with sufficient expertise</w:t>
            </w:r>
          </w:p>
        </w:tc>
        <w:tc>
          <w:tcPr>
            <w:tcW w:w="1470" w:type="dxa"/>
            <w:shd w:val="clear" w:color="auto" w:fill="FFC000"/>
          </w:tcPr>
          <w:p w:rsidR="001B286E" w:rsidRPr="004D0ED4" w:rsidRDefault="001B286E" w:rsidP="009B026A">
            <w:pPr>
              <w:jc w:val="center"/>
              <w:rPr>
                <w:sz w:val="18"/>
              </w:rPr>
            </w:pPr>
            <w:r w:rsidRPr="004D0ED4">
              <w:rPr>
                <w:sz w:val="18"/>
              </w:rPr>
              <w:t>1</w:t>
            </w:r>
          </w:p>
        </w:tc>
        <w:tc>
          <w:tcPr>
            <w:tcW w:w="1470" w:type="dxa"/>
            <w:shd w:val="clear" w:color="auto" w:fill="FFC000"/>
          </w:tcPr>
          <w:p w:rsidR="001B286E" w:rsidRPr="004D0ED4" w:rsidRDefault="001B286E" w:rsidP="009B026A">
            <w:pPr>
              <w:jc w:val="center"/>
              <w:rPr>
                <w:sz w:val="18"/>
              </w:rPr>
            </w:pPr>
            <w:r w:rsidRPr="004D0ED4">
              <w:rPr>
                <w:sz w:val="18"/>
              </w:rPr>
              <w:t>1</w:t>
            </w:r>
          </w:p>
        </w:tc>
        <w:tc>
          <w:tcPr>
            <w:tcW w:w="1470" w:type="dxa"/>
            <w:shd w:val="clear" w:color="auto" w:fill="00FF00"/>
          </w:tcPr>
          <w:p w:rsidR="001B286E" w:rsidRPr="004D0ED4" w:rsidRDefault="001B286E" w:rsidP="009B026A">
            <w:pPr>
              <w:jc w:val="center"/>
              <w:rPr>
                <w:sz w:val="18"/>
              </w:rPr>
            </w:pPr>
            <w:r w:rsidRPr="004D0ED4">
              <w:rPr>
                <w:sz w:val="18"/>
              </w:rPr>
              <w:t>2</w:t>
            </w:r>
          </w:p>
        </w:tc>
      </w:tr>
      <w:tr w:rsidR="001B286E" w:rsidRPr="001C4DA9" w:rsidTr="009B026A">
        <w:tc>
          <w:tcPr>
            <w:tcW w:w="4968" w:type="dxa"/>
          </w:tcPr>
          <w:p w:rsidR="001B286E" w:rsidRPr="004D0ED4" w:rsidRDefault="001B286E" w:rsidP="009B026A">
            <w:pPr>
              <w:rPr>
                <w:sz w:val="18"/>
              </w:rPr>
            </w:pPr>
            <w:r w:rsidRPr="004D0ED4">
              <w:rPr>
                <w:sz w:val="18"/>
              </w:rPr>
              <w:t>Is the action or regime efficient</w:t>
            </w:r>
          </w:p>
        </w:tc>
        <w:tc>
          <w:tcPr>
            <w:tcW w:w="1470" w:type="dxa"/>
            <w:shd w:val="clear" w:color="auto" w:fill="FFC000"/>
          </w:tcPr>
          <w:p w:rsidR="001B286E" w:rsidRPr="004D0ED4" w:rsidRDefault="001B286E" w:rsidP="009B026A">
            <w:pPr>
              <w:jc w:val="center"/>
              <w:rPr>
                <w:sz w:val="18"/>
              </w:rPr>
            </w:pPr>
            <w:r w:rsidRPr="004D0ED4">
              <w:rPr>
                <w:sz w:val="18"/>
              </w:rPr>
              <w:t>1</w:t>
            </w:r>
          </w:p>
        </w:tc>
        <w:tc>
          <w:tcPr>
            <w:tcW w:w="1470" w:type="dxa"/>
            <w:shd w:val="clear" w:color="auto" w:fill="00FF00"/>
          </w:tcPr>
          <w:p w:rsidR="001B286E" w:rsidRPr="004D0ED4" w:rsidRDefault="001B286E" w:rsidP="009B026A">
            <w:pPr>
              <w:jc w:val="center"/>
              <w:rPr>
                <w:sz w:val="18"/>
              </w:rPr>
            </w:pPr>
            <w:r w:rsidRPr="004D0ED4">
              <w:rPr>
                <w:sz w:val="18"/>
              </w:rPr>
              <w:t>2</w:t>
            </w:r>
          </w:p>
        </w:tc>
        <w:tc>
          <w:tcPr>
            <w:tcW w:w="1470" w:type="dxa"/>
            <w:shd w:val="clear" w:color="auto" w:fill="00FF00"/>
          </w:tcPr>
          <w:p w:rsidR="001B286E" w:rsidRPr="004D0ED4" w:rsidRDefault="001B286E" w:rsidP="009B026A">
            <w:pPr>
              <w:jc w:val="center"/>
              <w:rPr>
                <w:sz w:val="18"/>
              </w:rPr>
            </w:pPr>
            <w:r w:rsidRPr="004D0ED4">
              <w:rPr>
                <w:sz w:val="18"/>
              </w:rPr>
              <w:t>2</w:t>
            </w:r>
          </w:p>
        </w:tc>
      </w:tr>
      <w:tr w:rsidR="001B286E" w:rsidRPr="001C4DA9" w:rsidTr="009B026A">
        <w:tc>
          <w:tcPr>
            <w:tcW w:w="4968" w:type="dxa"/>
          </w:tcPr>
          <w:p w:rsidR="001B286E" w:rsidRPr="004D0ED4" w:rsidRDefault="001B286E" w:rsidP="009B026A">
            <w:pPr>
              <w:rPr>
                <w:b/>
                <w:sz w:val="18"/>
              </w:rPr>
            </w:pPr>
            <w:r w:rsidRPr="004D0ED4">
              <w:rPr>
                <w:b/>
                <w:sz w:val="18"/>
              </w:rPr>
              <w:t>Regulatory Best Practice (Do the options address regulatory principles?)</w:t>
            </w:r>
          </w:p>
        </w:tc>
        <w:tc>
          <w:tcPr>
            <w:tcW w:w="1470" w:type="dxa"/>
          </w:tcPr>
          <w:p w:rsidR="001B286E" w:rsidRPr="004D0ED4" w:rsidRDefault="001B286E" w:rsidP="009B026A">
            <w:pPr>
              <w:jc w:val="center"/>
              <w:rPr>
                <w:sz w:val="18"/>
              </w:rPr>
            </w:pPr>
          </w:p>
        </w:tc>
        <w:tc>
          <w:tcPr>
            <w:tcW w:w="1470" w:type="dxa"/>
          </w:tcPr>
          <w:p w:rsidR="001B286E" w:rsidRPr="004D0ED4" w:rsidRDefault="001B286E" w:rsidP="009B026A">
            <w:pPr>
              <w:jc w:val="center"/>
              <w:rPr>
                <w:sz w:val="18"/>
              </w:rPr>
            </w:pPr>
          </w:p>
        </w:tc>
        <w:tc>
          <w:tcPr>
            <w:tcW w:w="1470" w:type="dxa"/>
          </w:tcPr>
          <w:p w:rsidR="001B286E" w:rsidRPr="004D0ED4" w:rsidRDefault="001B286E" w:rsidP="009B026A">
            <w:pPr>
              <w:jc w:val="center"/>
              <w:rPr>
                <w:sz w:val="18"/>
              </w:rPr>
            </w:pPr>
          </w:p>
        </w:tc>
      </w:tr>
      <w:tr w:rsidR="001B286E" w:rsidRPr="001C4DA9" w:rsidTr="009B026A">
        <w:tc>
          <w:tcPr>
            <w:tcW w:w="4968" w:type="dxa"/>
          </w:tcPr>
          <w:p w:rsidR="001B286E" w:rsidRPr="004D0ED4" w:rsidRDefault="001B286E" w:rsidP="009B026A">
            <w:pPr>
              <w:rPr>
                <w:sz w:val="18"/>
              </w:rPr>
            </w:pPr>
            <w:r w:rsidRPr="004D0ED4">
              <w:rPr>
                <w:sz w:val="18"/>
              </w:rPr>
              <w:t>Clear Roles</w:t>
            </w:r>
          </w:p>
        </w:tc>
        <w:tc>
          <w:tcPr>
            <w:tcW w:w="1470" w:type="dxa"/>
            <w:shd w:val="clear" w:color="auto" w:fill="FF0000"/>
          </w:tcPr>
          <w:p w:rsidR="001B286E" w:rsidRPr="004D0ED4" w:rsidRDefault="001B286E" w:rsidP="009B026A">
            <w:pPr>
              <w:jc w:val="center"/>
              <w:rPr>
                <w:sz w:val="18"/>
              </w:rPr>
            </w:pPr>
            <w:r w:rsidRPr="004D0ED4">
              <w:rPr>
                <w:sz w:val="18"/>
              </w:rPr>
              <w:t>0</w:t>
            </w:r>
          </w:p>
        </w:tc>
        <w:tc>
          <w:tcPr>
            <w:tcW w:w="1470" w:type="dxa"/>
            <w:shd w:val="clear" w:color="auto" w:fill="00FF00"/>
          </w:tcPr>
          <w:p w:rsidR="001B286E" w:rsidRPr="004D0ED4" w:rsidRDefault="001B286E" w:rsidP="009B026A">
            <w:pPr>
              <w:jc w:val="center"/>
              <w:rPr>
                <w:sz w:val="18"/>
              </w:rPr>
            </w:pPr>
            <w:r w:rsidRPr="004D0ED4">
              <w:rPr>
                <w:sz w:val="18"/>
              </w:rPr>
              <w:t>2</w:t>
            </w:r>
          </w:p>
        </w:tc>
        <w:tc>
          <w:tcPr>
            <w:tcW w:w="1470" w:type="dxa"/>
            <w:shd w:val="clear" w:color="auto" w:fill="00FF00"/>
          </w:tcPr>
          <w:p w:rsidR="001B286E" w:rsidRPr="004D0ED4" w:rsidRDefault="001B286E" w:rsidP="009B026A">
            <w:pPr>
              <w:jc w:val="center"/>
              <w:rPr>
                <w:sz w:val="18"/>
              </w:rPr>
            </w:pPr>
            <w:r w:rsidRPr="004D0ED4">
              <w:rPr>
                <w:sz w:val="18"/>
              </w:rPr>
              <w:t>2</w:t>
            </w:r>
          </w:p>
        </w:tc>
      </w:tr>
      <w:tr w:rsidR="001B286E" w:rsidRPr="001C4DA9" w:rsidTr="009B026A">
        <w:tc>
          <w:tcPr>
            <w:tcW w:w="4968" w:type="dxa"/>
          </w:tcPr>
          <w:p w:rsidR="001B286E" w:rsidRPr="004D0ED4" w:rsidRDefault="001B286E" w:rsidP="009B026A">
            <w:pPr>
              <w:rPr>
                <w:sz w:val="18"/>
              </w:rPr>
            </w:pPr>
            <w:r w:rsidRPr="004D0ED4">
              <w:rPr>
                <w:sz w:val="18"/>
              </w:rPr>
              <w:t>Transparency Accountability/Non discriminatory</w:t>
            </w:r>
          </w:p>
        </w:tc>
        <w:tc>
          <w:tcPr>
            <w:tcW w:w="1470" w:type="dxa"/>
            <w:shd w:val="clear" w:color="auto" w:fill="FFC000"/>
          </w:tcPr>
          <w:p w:rsidR="001B286E" w:rsidRPr="004D0ED4" w:rsidRDefault="001B286E" w:rsidP="009B026A">
            <w:pPr>
              <w:jc w:val="center"/>
              <w:rPr>
                <w:sz w:val="18"/>
              </w:rPr>
            </w:pPr>
            <w:r w:rsidRPr="004D0ED4">
              <w:rPr>
                <w:sz w:val="18"/>
              </w:rPr>
              <w:t>1</w:t>
            </w:r>
          </w:p>
        </w:tc>
        <w:tc>
          <w:tcPr>
            <w:tcW w:w="1470" w:type="dxa"/>
            <w:shd w:val="clear" w:color="auto" w:fill="FFC000"/>
          </w:tcPr>
          <w:p w:rsidR="001B286E" w:rsidRPr="004D0ED4" w:rsidRDefault="001B286E" w:rsidP="009B026A">
            <w:pPr>
              <w:jc w:val="center"/>
              <w:rPr>
                <w:sz w:val="18"/>
              </w:rPr>
            </w:pPr>
            <w:r w:rsidRPr="004D0ED4">
              <w:rPr>
                <w:sz w:val="18"/>
              </w:rPr>
              <w:t>1</w:t>
            </w:r>
          </w:p>
        </w:tc>
        <w:tc>
          <w:tcPr>
            <w:tcW w:w="1470" w:type="dxa"/>
            <w:shd w:val="clear" w:color="auto" w:fill="00FF00"/>
          </w:tcPr>
          <w:p w:rsidR="001B286E" w:rsidRPr="004D0ED4" w:rsidRDefault="001B286E" w:rsidP="009B026A">
            <w:pPr>
              <w:jc w:val="center"/>
              <w:rPr>
                <w:sz w:val="18"/>
              </w:rPr>
            </w:pPr>
            <w:r w:rsidRPr="004D0ED4">
              <w:rPr>
                <w:sz w:val="18"/>
              </w:rPr>
              <w:t>2</w:t>
            </w:r>
          </w:p>
        </w:tc>
      </w:tr>
      <w:tr w:rsidR="001B286E" w:rsidRPr="001C4DA9" w:rsidTr="009B026A">
        <w:tc>
          <w:tcPr>
            <w:tcW w:w="4968" w:type="dxa"/>
          </w:tcPr>
          <w:p w:rsidR="001B286E" w:rsidRPr="004D0ED4" w:rsidRDefault="001B286E" w:rsidP="009B026A">
            <w:pPr>
              <w:rPr>
                <w:sz w:val="18"/>
              </w:rPr>
            </w:pPr>
            <w:r w:rsidRPr="004D0ED4">
              <w:rPr>
                <w:sz w:val="18"/>
              </w:rPr>
              <w:t xml:space="preserve">Independence/Autonomy </w:t>
            </w:r>
          </w:p>
        </w:tc>
        <w:tc>
          <w:tcPr>
            <w:tcW w:w="1470" w:type="dxa"/>
            <w:shd w:val="clear" w:color="auto" w:fill="FF0000"/>
          </w:tcPr>
          <w:p w:rsidR="001B286E" w:rsidRPr="004D0ED4" w:rsidRDefault="001B286E" w:rsidP="009B026A">
            <w:pPr>
              <w:jc w:val="center"/>
              <w:rPr>
                <w:sz w:val="18"/>
              </w:rPr>
            </w:pPr>
            <w:r w:rsidRPr="004D0ED4">
              <w:rPr>
                <w:sz w:val="18"/>
              </w:rPr>
              <w:t>0</w:t>
            </w:r>
          </w:p>
        </w:tc>
        <w:tc>
          <w:tcPr>
            <w:tcW w:w="1470" w:type="dxa"/>
            <w:shd w:val="clear" w:color="auto" w:fill="FFC000"/>
          </w:tcPr>
          <w:p w:rsidR="001B286E" w:rsidRPr="004D0ED4" w:rsidRDefault="001B286E" w:rsidP="009B026A">
            <w:pPr>
              <w:jc w:val="center"/>
              <w:rPr>
                <w:sz w:val="18"/>
              </w:rPr>
            </w:pPr>
            <w:r w:rsidRPr="004D0ED4">
              <w:rPr>
                <w:sz w:val="18"/>
              </w:rPr>
              <w:t>1</w:t>
            </w:r>
          </w:p>
        </w:tc>
        <w:tc>
          <w:tcPr>
            <w:tcW w:w="1470" w:type="dxa"/>
            <w:shd w:val="clear" w:color="auto" w:fill="00FF00"/>
          </w:tcPr>
          <w:p w:rsidR="001B286E" w:rsidRPr="004D0ED4" w:rsidRDefault="001B286E" w:rsidP="009B026A">
            <w:pPr>
              <w:jc w:val="center"/>
              <w:rPr>
                <w:sz w:val="18"/>
              </w:rPr>
            </w:pPr>
            <w:r w:rsidRPr="004D0ED4">
              <w:rPr>
                <w:sz w:val="18"/>
              </w:rPr>
              <w:t>2</w:t>
            </w:r>
          </w:p>
        </w:tc>
      </w:tr>
      <w:tr w:rsidR="001B286E" w:rsidRPr="001C4DA9" w:rsidTr="009B026A">
        <w:tc>
          <w:tcPr>
            <w:tcW w:w="4968" w:type="dxa"/>
          </w:tcPr>
          <w:p w:rsidR="001B286E" w:rsidRPr="004D0ED4" w:rsidRDefault="001B286E" w:rsidP="009B026A">
            <w:pPr>
              <w:rPr>
                <w:sz w:val="18"/>
              </w:rPr>
            </w:pPr>
            <w:r w:rsidRPr="004D0ED4">
              <w:rPr>
                <w:sz w:val="18"/>
              </w:rPr>
              <w:t>Participation</w:t>
            </w:r>
          </w:p>
        </w:tc>
        <w:tc>
          <w:tcPr>
            <w:tcW w:w="1470" w:type="dxa"/>
            <w:shd w:val="clear" w:color="auto" w:fill="00FF00"/>
          </w:tcPr>
          <w:p w:rsidR="001B286E" w:rsidRPr="004D0ED4" w:rsidRDefault="001B286E" w:rsidP="009B026A">
            <w:pPr>
              <w:jc w:val="center"/>
              <w:rPr>
                <w:sz w:val="18"/>
              </w:rPr>
            </w:pPr>
            <w:r w:rsidRPr="004D0ED4">
              <w:rPr>
                <w:sz w:val="18"/>
              </w:rPr>
              <w:t>2</w:t>
            </w:r>
          </w:p>
        </w:tc>
        <w:tc>
          <w:tcPr>
            <w:tcW w:w="1470" w:type="dxa"/>
            <w:shd w:val="clear" w:color="auto" w:fill="FFC000"/>
          </w:tcPr>
          <w:p w:rsidR="001B286E" w:rsidRPr="004D0ED4" w:rsidRDefault="001B286E" w:rsidP="009B026A">
            <w:pPr>
              <w:jc w:val="center"/>
              <w:rPr>
                <w:sz w:val="18"/>
              </w:rPr>
            </w:pPr>
            <w:r w:rsidRPr="004D0ED4">
              <w:rPr>
                <w:sz w:val="18"/>
              </w:rPr>
              <w:t>1</w:t>
            </w:r>
          </w:p>
        </w:tc>
        <w:tc>
          <w:tcPr>
            <w:tcW w:w="1470" w:type="dxa"/>
            <w:shd w:val="clear" w:color="auto" w:fill="00FF00"/>
          </w:tcPr>
          <w:p w:rsidR="001B286E" w:rsidRPr="004D0ED4" w:rsidRDefault="001B286E" w:rsidP="009B026A">
            <w:pPr>
              <w:jc w:val="center"/>
              <w:rPr>
                <w:sz w:val="18"/>
              </w:rPr>
            </w:pPr>
            <w:r w:rsidRPr="004D0ED4">
              <w:rPr>
                <w:sz w:val="18"/>
              </w:rPr>
              <w:t>2</w:t>
            </w:r>
          </w:p>
        </w:tc>
      </w:tr>
      <w:tr w:rsidR="001B286E" w:rsidRPr="001C4DA9" w:rsidTr="009B026A">
        <w:tc>
          <w:tcPr>
            <w:tcW w:w="4968" w:type="dxa"/>
          </w:tcPr>
          <w:p w:rsidR="001B286E" w:rsidRPr="004D0ED4" w:rsidRDefault="001B286E" w:rsidP="009B026A">
            <w:pPr>
              <w:rPr>
                <w:sz w:val="18"/>
              </w:rPr>
            </w:pPr>
            <w:r w:rsidRPr="004D0ED4">
              <w:rPr>
                <w:sz w:val="18"/>
              </w:rPr>
              <w:t>Effective Monitoring and Enforcement</w:t>
            </w:r>
          </w:p>
        </w:tc>
        <w:tc>
          <w:tcPr>
            <w:tcW w:w="1470" w:type="dxa"/>
            <w:shd w:val="clear" w:color="auto" w:fill="FFC000"/>
          </w:tcPr>
          <w:p w:rsidR="001B286E" w:rsidRPr="004D0ED4" w:rsidRDefault="001B286E" w:rsidP="009B026A">
            <w:pPr>
              <w:jc w:val="center"/>
              <w:rPr>
                <w:sz w:val="18"/>
              </w:rPr>
            </w:pPr>
            <w:r w:rsidRPr="004D0ED4">
              <w:rPr>
                <w:sz w:val="18"/>
              </w:rPr>
              <w:t>1</w:t>
            </w:r>
          </w:p>
        </w:tc>
        <w:tc>
          <w:tcPr>
            <w:tcW w:w="1470" w:type="dxa"/>
            <w:shd w:val="clear" w:color="auto" w:fill="FFC000"/>
          </w:tcPr>
          <w:p w:rsidR="001B286E" w:rsidRPr="004D0ED4" w:rsidRDefault="001B286E" w:rsidP="009B026A">
            <w:pPr>
              <w:jc w:val="center"/>
              <w:rPr>
                <w:sz w:val="18"/>
              </w:rPr>
            </w:pPr>
            <w:r w:rsidRPr="004D0ED4">
              <w:rPr>
                <w:sz w:val="18"/>
              </w:rPr>
              <w:t>1</w:t>
            </w:r>
          </w:p>
        </w:tc>
        <w:tc>
          <w:tcPr>
            <w:tcW w:w="1470" w:type="dxa"/>
            <w:shd w:val="clear" w:color="auto" w:fill="00FF00"/>
          </w:tcPr>
          <w:p w:rsidR="001B286E" w:rsidRPr="004D0ED4" w:rsidRDefault="001B286E" w:rsidP="009B026A">
            <w:pPr>
              <w:jc w:val="center"/>
              <w:rPr>
                <w:sz w:val="18"/>
              </w:rPr>
            </w:pPr>
            <w:r w:rsidRPr="004D0ED4">
              <w:rPr>
                <w:sz w:val="18"/>
              </w:rPr>
              <w:t>2</w:t>
            </w:r>
          </w:p>
        </w:tc>
      </w:tr>
      <w:tr w:rsidR="001B286E" w:rsidRPr="001C4DA9" w:rsidTr="009B026A">
        <w:tc>
          <w:tcPr>
            <w:tcW w:w="4968" w:type="dxa"/>
          </w:tcPr>
          <w:p w:rsidR="001B286E" w:rsidRPr="004D0ED4" w:rsidRDefault="001B286E" w:rsidP="009B026A">
            <w:pPr>
              <w:rPr>
                <w:sz w:val="18"/>
              </w:rPr>
            </w:pPr>
            <w:r w:rsidRPr="004D0ED4">
              <w:rPr>
                <w:sz w:val="18"/>
              </w:rPr>
              <w:t>Minimal Regulation</w:t>
            </w:r>
          </w:p>
        </w:tc>
        <w:tc>
          <w:tcPr>
            <w:tcW w:w="1470" w:type="dxa"/>
            <w:shd w:val="clear" w:color="auto" w:fill="00FF00"/>
          </w:tcPr>
          <w:p w:rsidR="001B286E" w:rsidRPr="004D0ED4" w:rsidRDefault="001B286E" w:rsidP="009B026A">
            <w:pPr>
              <w:jc w:val="center"/>
              <w:rPr>
                <w:sz w:val="18"/>
              </w:rPr>
            </w:pPr>
            <w:r w:rsidRPr="004D0ED4">
              <w:rPr>
                <w:sz w:val="18"/>
              </w:rPr>
              <w:t>2</w:t>
            </w:r>
          </w:p>
        </w:tc>
        <w:tc>
          <w:tcPr>
            <w:tcW w:w="1470" w:type="dxa"/>
            <w:shd w:val="clear" w:color="auto" w:fill="00FF00"/>
          </w:tcPr>
          <w:p w:rsidR="001B286E" w:rsidRPr="004D0ED4" w:rsidRDefault="001B286E" w:rsidP="009B026A">
            <w:pPr>
              <w:jc w:val="center"/>
              <w:rPr>
                <w:sz w:val="18"/>
              </w:rPr>
            </w:pPr>
            <w:r w:rsidRPr="004D0ED4">
              <w:rPr>
                <w:sz w:val="18"/>
              </w:rPr>
              <w:t>2</w:t>
            </w:r>
          </w:p>
        </w:tc>
        <w:tc>
          <w:tcPr>
            <w:tcW w:w="1470" w:type="dxa"/>
            <w:shd w:val="clear" w:color="auto" w:fill="00FF00"/>
          </w:tcPr>
          <w:p w:rsidR="001B286E" w:rsidRPr="004D0ED4" w:rsidRDefault="001B286E" w:rsidP="009B026A">
            <w:pPr>
              <w:jc w:val="center"/>
              <w:rPr>
                <w:sz w:val="18"/>
              </w:rPr>
            </w:pPr>
            <w:r w:rsidRPr="004D0ED4">
              <w:rPr>
                <w:sz w:val="18"/>
              </w:rPr>
              <w:t>2</w:t>
            </w:r>
          </w:p>
        </w:tc>
      </w:tr>
      <w:tr w:rsidR="001B286E" w:rsidRPr="001C4DA9" w:rsidTr="009B026A">
        <w:tc>
          <w:tcPr>
            <w:tcW w:w="4968" w:type="dxa"/>
          </w:tcPr>
          <w:p w:rsidR="001B286E" w:rsidRPr="004D0ED4" w:rsidRDefault="001B286E" w:rsidP="009B026A">
            <w:pPr>
              <w:rPr>
                <w:sz w:val="18"/>
              </w:rPr>
            </w:pPr>
            <w:r w:rsidRPr="004D0ED4">
              <w:rPr>
                <w:sz w:val="18"/>
              </w:rPr>
              <w:t>Predictability</w:t>
            </w:r>
          </w:p>
        </w:tc>
        <w:tc>
          <w:tcPr>
            <w:tcW w:w="1470" w:type="dxa"/>
            <w:shd w:val="clear" w:color="auto" w:fill="FFC000"/>
          </w:tcPr>
          <w:p w:rsidR="001B286E" w:rsidRPr="004D0ED4" w:rsidRDefault="001B286E" w:rsidP="009B026A">
            <w:pPr>
              <w:jc w:val="center"/>
              <w:rPr>
                <w:sz w:val="18"/>
              </w:rPr>
            </w:pPr>
            <w:r w:rsidRPr="004D0ED4">
              <w:rPr>
                <w:sz w:val="18"/>
              </w:rPr>
              <w:t>1</w:t>
            </w:r>
          </w:p>
        </w:tc>
        <w:tc>
          <w:tcPr>
            <w:tcW w:w="1470" w:type="dxa"/>
            <w:shd w:val="clear" w:color="auto" w:fill="00FF00"/>
          </w:tcPr>
          <w:p w:rsidR="001B286E" w:rsidRPr="004D0ED4" w:rsidRDefault="001B286E" w:rsidP="009B026A">
            <w:pPr>
              <w:jc w:val="center"/>
              <w:rPr>
                <w:sz w:val="18"/>
              </w:rPr>
            </w:pPr>
            <w:r w:rsidRPr="004D0ED4">
              <w:rPr>
                <w:sz w:val="18"/>
              </w:rPr>
              <w:t>2</w:t>
            </w:r>
          </w:p>
        </w:tc>
        <w:tc>
          <w:tcPr>
            <w:tcW w:w="1470" w:type="dxa"/>
            <w:shd w:val="clear" w:color="auto" w:fill="00FF00"/>
          </w:tcPr>
          <w:p w:rsidR="001B286E" w:rsidRPr="004D0ED4" w:rsidRDefault="001B286E" w:rsidP="009B026A">
            <w:pPr>
              <w:jc w:val="center"/>
              <w:rPr>
                <w:sz w:val="18"/>
              </w:rPr>
            </w:pPr>
            <w:r w:rsidRPr="004D0ED4">
              <w:rPr>
                <w:sz w:val="18"/>
              </w:rPr>
              <w:t>2</w:t>
            </w:r>
          </w:p>
        </w:tc>
      </w:tr>
      <w:tr w:rsidR="001B286E" w:rsidRPr="001C4DA9" w:rsidTr="009B026A">
        <w:tc>
          <w:tcPr>
            <w:tcW w:w="4968" w:type="dxa"/>
          </w:tcPr>
          <w:p w:rsidR="001B286E" w:rsidRPr="004D0ED4" w:rsidRDefault="001B286E" w:rsidP="009B026A">
            <w:pPr>
              <w:rPr>
                <w:sz w:val="18"/>
              </w:rPr>
            </w:pPr>
            <w:r w:rsidRPr="004D0ED4">
              <w:rPr>
                <w:sz w:val="18"/>
              </w:rPr>
              <w:t>Judicial review</w:t>
            </w:r>
          </w:p>
        </w:tc>
        <w:tc>
          <w:tcPr>
            <w:tcW w:w="1470" w:type="dxa"/>
            <w:shd w:val="clear" w:color="auto" w:fill="FFC000"/>
          </w:tcPr>
          <w:p w:rsidR="001B286E" w:rsidRPr="004D0ED4" w:rsidRDefault="001B286E" w:rsidP="009B026A">
            <w:pPr>
              <w:jc w:val="center"/>
              <w:rPr>
                <w:sz w:val="18"/>
              </w:rPr>
            </w:pPr>
            <w:r w:rsidRPr="004D0ED4">
              <w:rPr>
                <w:sz w:val="18"/>
              </w:rPr>
              <w:t>1</w:t>
            </w:r>
          </w:p>
        </w:tc>
        <w:tc>
          <w:tcPr>
            <w:tcW w:w="1470" w:type="dxa"/>
            <w:shd w:val="clear" w:color="auto" w:fill="FFC000"/>
          </w:tcPr>
          <w:p w:rsidR="001B286E" w:rsidRPr="004D0ED4" w:rsidRDefault="001B286E" w:rsidP="009B026A">
            <w:pPr>
              <w:jc w:val="center"/>
              <w:rPr>
                <w:sz w:val="18"/>
              </w:rPr>
            </w:pPr>
            <w:r w:rsidRPr="004D0ED4">
              <w:rPr>
                <w:sz w:val="18"/>
              </w:rPr>
              <w:t>1</w:t>
            </w:r>
          </w:p>
        </w:tc>
        <w:tc>
          <w:tcPr>
            <w:tcW w:w="1470" w:type="dxa"/>
            <w:shd w:val="clear" w:color="auto" w:fill="00FF00"/>
          </w:tcPr>
          <w:p w:rsidR="001B286E" w:rsidRPr="004D0ED4" w:rsidRDefault="001B286E" w:rsidP="009B026A">
            <w:pPr>
              <w:jc w:val="center"/>
              <w:rPr>
                <w:sz w:val="18"/>
              </w:rPr>
            </w:pPr>
            <w:r w:rsidRPr="004D0ED4">
              <w:rPr>
                <w:sz w:val="18"/>
              </w:rPr>
              <w:t>2</w:t>
            </w:r>
          </w:p>
        </w:tc>
      </w:tr>
      <w:tr w:rsidR="001B286E" w:rsidRPr="001C4DA9" w:rsidTr="009B026A">
        <w:tc>
          <w:tcPr>
            <w:tcW w:w="4968" w:type="dxa"/>
          </w:tcPr>
          <w:p w:rsidR="001B286E" w:rsidRPr="004D0ED4" w:rsidRDefault="001B286E" w:rsidP="009B026A">
            <w:pPr>
              <w:rPr>
                <w:sz w:val="18"/>
              </w:rPr>
            </w:pPr>
            <w:r w:rsidRPr="004D0ED4">
              <w:rPr>
                <w:b/>
                <w:sz w:val="18"/>
              </w:rPr>
              <w:t xml:space="preserve">Water Sector Fit (Does the </w:t>
            </w:r>
            <w:proofErr w:type="gramStart"/>
            <w:r w:rsidRPr="004D0ED4">
              <w:rPr>
                <w:b/>
                <w:sz w:val="18"/>
              </w:rPr>
              <w:t>option facilitate</w:t>
            </w:r>
            <w:proofErr w:type="gramEnd"/>
            <w:r w:rsidRPr="004D0ED4">
              <w:rPr>
                <w:b/>
                <w:sz w:val="18"/>
              </w:rPr>
              <w:t>?)</w:t>
            </w:r>
          </w:p>
        </w:tc>
        <w:tc>
          <w:tcPr>
            <w:tcW w:w="1470" w:type="dxa"/>
          </w:tcPr>
          <w:p w:rsidR="001B286E" w:rsidRPr="004D0ED4" w:rsidRDefault="001B286E" w:rsidP="009B026A">
            <w:pPr>
              <w:jc w:val="center"/>
              <w:rPr>
                <w:sz w:val="18"/>
              </w:rPr>
            </w:pPr>
          </w:p>
        </w:tc>
        <w:tc>
          <w:tcPr>
            <w:tcW w:w="1470" w:type="dxa"/>
          </w:tcPr>
          <w:p w:rsidR="001B286E" w:rsidRPr="004D0ED4" w:rsidRDefault="001B286E" w:rsidP="009B026A">
            <w:pPr>
              <w:jc w:val="center"/>
              <w:rPr>
                <w:sz w:val="18"/>
              </w:rPr>
            </w:pPr>
          </w:p>
        </w:tc>
        <w:tc>
          <w:tcPr>
            <w:tcW w:w="1470" w:type="dxa"/>
          </w:tcPr>
          <w:p w:rsidR="001B286E" w:rsidRPr="004D0ED4" w:rsidRDefault="001B286E" w:rsidP="009B026A">
            <w:pPr>
              <w:jc w:val="center"/>
              <w:rPr>
                <w:sz w:val="18"/>
              </w:rPr>
            </w:pPr>
          </w:p>
        </w:tc>
      </w:tr>
      <w:tr w:rsidR="001B286E" w:rsidRPr="001C4DA9" w:rsidTr="009B026A">
        <w:tc>
          <w:tcPr>
            <w:tcW w:w="4968" w:type="dxa"/>
          </w:tcPr>
          <w:p w:rsidR="001B286E" w:rsidRPr="004D0ED4" w:rsidRDefault="001B286E" w:rsidP="009B026A">
            <w:pPr>
              <w:rPr>
                <w:sz w:val="18"/>
              </w:rPr>
            </w:pPr>
            <w:r w:rsidRPr="004D0ED4">
              <w:rPr>
                <w:sz w:val="18"/>
              </w:rPr>
              <w:t>Building on existing regulatory capacity and structures</w:t>
            </w:r>
          </w:p>
        </w:tc>
        <w:tc>
          <w:tcPr>
            <w:tcW w:w="1470" w:type="dxa"/>
            <w:shd w:val="clear" w:color="auto" w:fill="00FF00"/>
          </w:tcPr>
          <w:p w:rsidR="001B286E" w:rsidRPr="004D0ED4" w:rsidRDefault="001B286E" w:rsidP="009B026A">
            <w:pPr>
              <w:jc w:val="center"/>
              <w:rPr>
                <w:sz w:val="18"/>
              </w:rPr>
            </w:pPr>
            <w:r w:rsidRPr="004D0ED4">
              <w:rPr>
                <w:sz w:val="18"/>
              </w:rPr>
              <w:t>2</w:t>
            </w:r>
          </w:p>
        </w:tc>
        <w:tc>
          <w:tcPr>
            <w:tcW w:w="1470" w:type="dxa"/>
            <w:shd w:val="clear" w:color="auto" w:fill="00FF00"/>
          </w:tcPr>
          <w:p w:rsidR="001B286E" w:rsidRPr="004D0ED4" w:rsidRDefault="001B286E" w:rsidP="009B026A">
            <w:pPr>
              <w:jc w:val="center"/>
              <w:rPr>
                <w:sz w:val="18"/>
              </w:rPr>
            </w:pPr>
            <w:r w:rsidRPr="004D0ED4">
              <w:rPr>
                <w:sz w:val="18"/>
              </w:rPr>
              <w:t>2</w:t>
            </w:r>
          </w:p>
        </w:tc>
        <w:tc>
          <w:tcPr>
            <w:tcW w:w="1470" w:type="dxa"/>
            <w:shd w:val="clear" w:color="auto" w:fill="00FF00"/>
          </w:tcPr>
          <w:p w:rsidR="001B286E" w:rsidRPr="004D0ED4" w:rsidRDefault="001B286E" w:rsidP="009B026A">
            <w:pPr>
              <w:jc w:val="center"/>
              <w:rPr>
                <w:sz w:val="18"/>
              </w:rPr>
            </w:pPr>
            <w:r w:rsidRPr="004D0ED4">
              <w:rPr>
                <w:sz w:val="18"/>
              </w:rPr>
              <w:t>2</w:t>
            </w:r>
          </w:p>
        </w:tc>
      </w:tr>
      <w:tr w:rsidR="001B286E" w:rsidRPr="001C4DA9" w:rsidTr="009B026A">
        <w:tc>
          <w:tcPr>
            <w:tcW w:w="4968" w:type="dxa"/>
          </w:tcPr>
          <w:p w:rsidR="001B286E" w:rsidRPr="004D0ED4" w:rsidRDefault="001B286E" w:rsidP="009B026A">
            <w:pPr>
              <w:rPr>
                <w:sz w:val="18"/>
              </w:rPr>
            </w:pPr>
            <w:proofErr w:type="gramStart"/>
            <w:r w:rsidRPr="004D0ED4">
              <w:rPr>
                <w:sz w:val="18"/>
              </w:rPr>
              <w:t>Progressively building regulatory capacity within the sector institutions.</w:t>
            </w:r>
            <w:proofErr w:type="gramEnd"/>
          </w:p>
        </w:tc>
        <w:tc>
          <w:tcPr>
            <w:tcW w:w="1470" w:type="dxa"/>
            <w:shd w:val="clear" w:color="auto" w:fill="00FF00"/>
          </w:tcPr>
          <w:p w:rsidR="001B286E" w:rsidRPr="004D0ED4" w:rsidRDefault="001B286E" w:rsidP="009B026A">
            <w:pPr>
              <w:jc w:val="center"/>
              <w:rPr>
                <w:sz w:val="18"/>
              </w:rPr>
            </w:pPr>
            <w:r w:rsidRPr="004D0ED4">
              <w:rPr>
                <w:sz w:val="18"/>
              </w:rPr>
              <w:t>2</w:t>
            </w:r>
          </w:p>
        </w:tc>
        <w:tc>
          <w:tcPr>
            <w:tcW w:w="1470" w:type="dxa"/>
            <w:shd w:val="clear" w:color="auto" w:fill="00FF00"/>
          </w:tcPr>
          <w:p w:rsidR="001B286E" w:rsidRPr="004D0ED4" w:rsidRDefault="001B286E" w:rsidP="009B026A">
            <w:pPr>
              <w:jc w:val="center"/>
              <w:rPr>
                <w:sz w:val="18"/>
              </w:rPr>
            </w:pPr>
            <w:r w:rsidRPr="004D0ED4">
              <w:rPr>
                <w:sz w:val="18"/>
              </w:rPr>
              <w:t>2</w:t>
            </w:r>
          </w:p>
        </w:tc>
        <w:tc>
          <w:tcPr>
            <w:tcW w:w="1470" w:type="dxa"/>
            <w:shd w:val="clear" w:color="auto" w:fill="FFC000"/>
          </w:tcPr>
          <w:p w:rsidR="001B286E" w:rsidRPr="004D0ED4" w:rsidRDefault="001B286E" w:rsidP="009B026A">
            <w:pPr>
              <w:jc w:val="center"/>
              <w:rPr>
                <w:sz w:val="18"/>
              </w:rPr>
            </w:pPr>
            <w:r w:rsidRPr="004D0ED4">
              <w:rPr>
                <w:sz w:val="18"/>
              </w:rPr>
              <w:t>1</w:t>
            </w:r>
          </w:p>
        </w:tc>
      </w:tr>
      <w:tr w:rsidR="001B286E" w:rsidRPr="001C4DA9" w:rsidTr="009B026A">
        <w:tc>
          <w:tcPr>
            <w:tcW w:w="4968" w:type="dxa"/>
          </w:tcPr>
          <w:p w:rsidR="001B286E" w:rsidRPr="004D0ED4" w:rsidRDefault="001B286E" w:rsidP="009B026A">
            <w:pPr>
              <w:rPr>
                <w:sz w:val="18"/>
              </w:rPr>
            </w:pPr>
            <w:r w:rsidRPr="004D0ED4">
              <w:rPr>
                <w:sz w:val="18"/>
              </w:rPr>
              <w:t>Introducing more appropriate separation of roles and responsibilities</w:t>
            </w:r>
          </w:p>
        </w:tc>
        <w:tc>
          <w:tcPr>
            <w:tcW w:w="1470" w:type="dxa"/>
            <w:shd w:val="clear" w:color="auto" w:fill="FF0000"/>
          </w:tcPr>
          <w:p w:rsidR="001B286E" w:rsidRPr="004D0ED4" w:rsidRDefault="001B286E" w:rsidP="009B026A">
            <w:pPr>
              <w:jc w:val="center"/>
              <w:rPr>
                <w:sz w:val="18"/>
              </w:rPr>
            </w:pPr>
            <w:r w:rsidRPr="004D0ED4">
              <w:rPr>
                <w:sz w:val="18"/>
              </w:rPr>
              <w:t>0</w:t>
            </w:r>
          </w:p>
        </w:tc>
        <w:tc>
          <w:tcPr>
            <w:tcW w:w="1470" w:type="dxa"/>
            <w:shd w:val="clear" w:color="auto" w:fill="FFC000"/>
          </w:tcPr>
          <w:p w:rsidR="001B286E" w:rsidRPr="004D0ED4" w:rsidRDefault="001B286E" w:rsidP="009B026A">
            <w:pPr>
              <w:jc w:val="center"/>
              <w:rPr>
                <w:sz w:val="18"/>
              </w:rPr>
            </w:pPr>
            <w:r w:rsidRPr="004D0ED4">
              <w:rPr>
                <w:sz w:val="18"/>
              </w:rPr>
              <w:t>1</w:t>
            </w:r>
          </w:p>
        </w:tc>
        <w:tc>
          <w:tcPr>
            <w:tcW w:w="1470" w:type="dxa"/>
            <w:shd w:val="clear" w:color="auto" w:fill="00FF00"/>
          </w:tcPr>
          <w:p w:rsidR="001B286E" w:rsidRPr="004D0ED4" w:rsidRDefault="001B286E" w:rsidP="009B026A">
            <w:pPr>
              <w:jc w:val="center"/>
              <w:rPr>
                <w:sz w:val="18"/>
              </w:rPr>
            </w:pPr>
            <w:r w:rsidRPr="004D0ED4">
              <w:rPr>
                <w:sz w:val="18"/>
              </w:rPr>
              <w:t>2</w:t>
            </w:r>
          </w:p>
        </w:tc>
      </w:tr>
      <w:tr w:rsidR="001B286E" w:rsidRPr="001C4DA9" w:rsidTr="009B026A">
        <w:tc>
          <w:tcPr>
            <w:tcW w:w="4968" w:type="dxa"/>
          </w:tcPr>
          <w:p w:rsidR="001B286E" w:rsidRPr="004D0ED4" w:rsidRDefault="001B286E" w:rsidP="009B026A">
            <w:pPr>
              <w:rPr>
                <w:sz w:val="18"/>
              </w:rPr>
            </w:pPr>
            <w:proofErr w:type="gramStart"/>
            <w:r w:rsidRPr="004D0ED4">
              <w:rPr>
                <w:sz w:val="18"/>
              </w:rPr>
              <w:t>Addressing existing critical regulatory gaps and constraints.</w:t>
            </w:r>
            <w:proofErr w:type="gramEnd"/>
          </w:p>
        </w:tc>
        <w:tc>
          <w:tcPr>
            <w:tcW w:w="1470" w:type="dxa"/>
            <w:shd w:val="clear" w:color="auto" w:fill="FF0000"/>
          </w:tcPr>
          <w:p w:rsidR="001B286E" w:rsidRPr="004D0ED4" w:rsidRDefault="001B286E" w:rsidP="009B026A">
            <w:pPr>
              <w:jc w:val="center"/>
              <w:rPr>
                <w:sz w:val="18"/>
              </w:rPr>
            </w:pPr>
            <w:r w:rsidRPr="004D0ED4">
              <w:rPr>
                <w:sz w:val="18"/>
              </w:rPr>
              <w:t>0</w:t>
            </w:r>
          </w:p>
        </w:tc>
        <w:tc>
          <w:tcPr>
            <w:tcW w:w="1470" w:type="dxa"/>
            <w:shd w:val="clear" w:color="auto" w:fill="FFC000"/>
          </w:tcPr>
          <w:p w:rsidR="001B286E" w:rsidRPr="004D0ED4" w:rsidRDefault="001B286E" w:rsidP="009B026A">
            <w:pPr>
              <w:jc w:val="center"/>
              <w:rPr>
                <w:sz w:val="18"/>
              </w:rPr>
            </w:pPr>
            <w:r w:rsidRPr="004D0ED4">
              <w:rPr>
                <w:sz w:val="18"/>
              </w:rPr>
              <w:t>1</w:t>
            </w:r>
          </w:p>
        </w:tc>
        <w:tc>
          <w:tcPr>
            <w:tcW w:w="1470" w:type="dxa"/>
            <w:shd w:val="clear" w:color="auto" w:fill="00FF00"/>
          </w:tcPr>
          <w:p w:rsidR="001B286E" w:rsidRPr="004D0ED4" w:rsidRDefault="001B286E" w:rsidP="009B026A">
            <w:pPr>
              <w:jc w:val="center"/>
              <w:rPr>
                <w:sz w:val="18"/>
              </w:rPr>
            </w:pPr>
            <w:r w:rsidRPr="004D0ED4">
              <w:rPr>
                <w:sz w:val="18"/>
              </w:rPr>
              <w:t>2</w:t>
            </w:r>
          </w:p>
        </w:tc>
      </w:tr>
      <w:tr w:rsidR="001B286E" w:rsidRPr="001C4DA9" w:rsidTr="009B026A">
        <w:tc>
          <w:tcPr>
            <w:tcW w:w="4968" w:type="dxa"/>
          </w:tcPr>
          <w:p w:rsidR="001B286E" w:rsidRPr="004D0ED4" w:rsidRDefault="001B286E" w:rsidP="009B026A">
            <w:pPr>
              <w:rPr>
                <w:sz w:val="18"/>
              </w:rPr>
            </w:pPr>
            <w:r w:rsidRPr="004D0ED4">
              <w:rPr>
                <w:sz w:val="18"/>
              </w:rPr>
              <w:t xml:space="preserve">Ensuring that the existing water sector “market failures” are </w:t>
            </w:r>
            <w:proofErr w:type="gramStart"/>
            <w:r w:rsidRPr="004D0ED4">
              <w:rPr>
                <w:sz w:val="18"/>
              </w:rPr>
              <w:t>addressed  on</w:t>
            </w:r>
            <w:proofErr w:type="gramEnd"/>
            <w:r w:rsidRPr="004D0ED4">
              <w:rPr>
                <w:sz w:val="18"/>
              </w:rPr>
              <w:t xml:space="preserve"> a priority basis.</w:t>
            </w:r>
          </w:p>
        </w:tc>
        <w:tc>
          <w:tcPr>
            <w:tcW w:w="1470" w:type="dxa"/>
            <w:shd w:val="clear" w:color="auto" w:fill="FFC000"/>
          </w:tcPr>
          <w:p w:rsidR="001B286E" w:rsidRPr="004D0ED4" w:rsidRDefault="001B286E" w:rsidP="009B026A">
            <w:pPr>
              <w:jc w:val="center"/>
              <w:rPr>
                <w:sz w:val="18"/>
              </w:rPr>
            </w:pPr>
            <w:r w:rsidRPr="004D0ED4">
              <w:rPr>
                <w:sz w:val="18"/>
              </w:rPr>
              <w:t>1</w:t>
            </w:r>
          </w:p>
        </w:tc>
        <w:tc>
          <w:tcPr>
            <w:tcW w:w="1470" w:type="dxa"/>
            <w:shd w:val="clear" w:color="auto" w:fill="00FF00"/>
          </w:tcPr>
          <w:p w:rsidR="001B286E" w:rsidRPr="004D0ED4" w:rsidRDefault="001B286E" w:rsidP="009B026A">
            <w:pPr>
              <w:jc w:val="center"/>
              <w:rPr>
                <w:sz w:val="18"/>
              </w:rPr>
            </w:pPr>
            <w:r w:rsidRPr="004D0ED4">
              <w:rPr>
                <w:sz w:val="18"/>
              </w:rPr>
              <w:t>2</w:t>
            </w:r>
          </w:p>
        </w:tc>
        <w:tc>
          <w:tcPr>
            <w:tcW w:w="1470" w:type="dxa"/>
            <w:shd w:val="clear" w:color="auto" w:fill="00FF00"/>
          </w:tcPr>
          <w:p w:rsidR="001B286E" w:rsidRPr="004D0ED4" w:rsidRDefault="001B286E" w:rsidP="009B026A">
            <w:pPr>
              <w:jc w:val="center"/>
              <w:rPr>
                <w:sz w:val="18"/>
              </w:rPr>
            </w:pPr>
            <w:r w:rsidRPr="004D0ED4">
              <w:rPr>
                <w:sz w:val="18"/>
              </w:rPr>
              <w:t>2</w:t>
            </w:r>
          </w:p>
        </w:tc>
      </w:tr>
      <w:tr w:rsidR="001B286E" w:rsidRPr="001C4DA9" w:rsidTr="009B026A">
        <w:tc>
          <w:tcPr>
            <w:tcW w:w="4968" w:type="dxa"/>
          </w:tcPr>
          <w:p w:rsidR="001B286E" w:rsidRPr="004D0ED4" w:rsidRDefault="001B286E" w:rsidP="009B026A">
            <w:pPr>
              <w:rPr>
                <w:sz w:val="18"/>
              </w:rPr>
            </w:pPr>
            <w:r w:rsidRPr="004D0ED4">
              <w:rPr>
                <w:sz w:val="18"/>
              </w:rPr>
              <w:t xml:space="preserve">Enables “quick wins” to </w:t>
            </w:r>
            <w:proofErr w:type="gramStart"/>
            <w:r w:rsidRPr="004D0ED4">
              <w:rPr>
                <w:sz w:val="18"/>
              </w:rPr>
              <w:t>be made</w:t>
            </w:r>
            <w:proofErr w:type="gramEnd"/>
            <w:r w:rsidRPr="004D0ED4">
              <w:rPr>
                <w:sz w:val="18"/>
              </w:rPr>
              <w:t>.</w:t>
            </w:r>
          </w:p>
        </w:tc>
        <w:tc>
          <w:tcPr>
            <w:tcW w:w="1470" w:type="dxa"/>
            <w:shd w:val="clear" w:color="auto" w:fill="00FF00"/>
          </w:tcPr>
          <w:p w:rsidR="001B286E" w:rsidRPr="004D0ED4" w:rsidRDefault="001B286E" w:rsidP="009B026A">
            <w:pPr>
              <w:jc w:val="center"/>
              <w:rPr>
                <w:sz w:val="18"/>
              </w:rPr>
            </w:pPr>
            <w:r w:rsidRPr="004D0ED4">
              <w:rPr>
                <w:sz w:val="18"/>
              </w:rPr>
              <w:t>2</w:t>
            </w:r>
          </w:p>
        </w:tc>
        <w:tc>
          <w:tcPr>
            <w:tcW w:w="1470" w:type="dxa"/>
            <w:shd w:val="clear" w:color="auto" w:fill="FF0000"/>
          </w:tcPr>
          <w:p w:rsidR="001B286E" w:rsidRPr="004D0ED4" w:rsidRDefault="001B286E" w:rsidP="009B026A">
            <w:pPr>
              <w:jc w:val="center"/>
              <w:rPr>
                <w:sz w:val="18"/>
              </w:rPr>
            </w:pPr>
            <w:r w:rsidRPr="004D0ED4">
              <w:rPr>
                <w:sz w:val="18"/>
              </w:rPr>
              <w:t>0</w:t>
            </w:r>
          </w:p>
        </w:tc>
        <w:tc>
          <w:tcPr>
            <w:tcW w:w="1470" w:type="dxa"/>
            <w:shd w:val="clear" w:color="auto" w:fill="FF0000"/>
          </w:tcPr>
          <w:p w:rsidR="001B286E" w:rsidRPr="004D0ED4" w:rsidRDefault="001B286E" w:rsidP="009B026A">
            <w:pPr>
              <w:jc w:val="center"/>
              <w:rPr>
                <w:sz w:val="18"/>
              </w:rPr>
            </w:pPr>
            <w:r w:rsidRPr="004D0ED4">
              <w:rPr>
                <w:sz w:val="18"/>
              </w:rPr>
              <w:t>0</w:t>
            </w:r>
          </w:p>
        </w:tc>
      </w:tr>
      <w:tr w:rsidR="001B286E" w:rsidRPr="001C4DA9" w:rsidTr="009B026A">
        <w:tc>
          <w:tcPr>
            <w:tcW w:w="4968" w:type="dxa"/>
          </w:tcPr>
          <w:p w:rsidR="001B286E" w:rsidRPr="004D0ED4" w:rsidRDefault="001B286E" w:rsidP="009B026A">
            <w:pPr>
              <w:rPr>
                <w:sz w:val="18"/>
              </w:rPr>
            </w:pPr>
            <w:r w:rsidRPr="004D0ED4">
              <w:rPr>
                <w:sz w:val="18"/>
              </w:rPr>
              <w:t>Accommodates the regulatory preferences of key sector stakeholders</w:t>
            </w:r>
          </w:p>
        </w:tc>
        <w:tc>
          <w:tcPr>
            <w:tcW w:w="1470" w:type="dxa"/>
            <w:shd w:val="clear" w:color="auto" w:fill="FF0000"/>
          </w:tcPr>
          <w:p w:rsidR="001B286E" w:rsidRPr="004D0ED4" w:rsidRDefault="001B286E" w:rsidP="009B026A">
            <w:pPr>
              <w:jc w:val="center"/>
              <w:rPr>
                <w:sz w:val="18"/>
              </w:rPr>
            </w:pPr>
            <w:r w:rsidRPr="004D0ED4">
              <w:rPr>
                <w:sz w:val="18"/>
              </w:rPr>
              <w:t>0</w:t>
            </w:r>
          </w:p>
        </w:tc>
        <w:tc>
          <w:tcPr>
            <w:tcW w:w="1470" w:type="dxa"/>
            <w:shd w:val="clear" w:color="auto" w:fill="FFC000"/>
          </w:tcPr>
          <w:p w:rsidR="001B286E" w:rsidRPr="004D0ED4" w:rsidRDefault="001B286E" w:rsidP="009B026A">
            <w:pPr>
              <w:jc w:val="center"/>
              <w:rPr>
                <w:sz w:val="18"/>
              </w:rPr>
            </w:pPr>
            <w:r w:rsidRPr="004D0ED4">
              <w:rPr>
                <w:sz w:val="18"/>
              </w:rPr>
              <w:t>1</w:t>
            </w:r>
          </w:p>
        </w:tc>
        <w:tc>
          <w:tcPr>
            <w:tcW w:w="1470" w:type="dxa"/>
            <w:shd w:val="clear" w:color="auto" w:fill="00FF00"/>
          </w:tcPr>
          <w:p w:rsidR="001B286E" w:rsidRPr="004D0ED4" w:rsidRDefault="001B286E" w:rsidP="009B026A">
            <w:pPr>
              <w:jc w:val="center"/>
              <w:rPr>
                <w:sz w:val="18"/>
              </w:rPr>
            </w:pPr>
            <w:r w:rsidRPr="004D0ED4">
              <w:rPr>
                <w:sz w:val="18"/>
              </w:rPr>
              <w:t>2</w:t>
            </w:r>
          </w:p>
        </w:tc>
      </w:tr>
    </w:tbl>
    <w:p w:rsidR="001B286E" w:rsidRPr="001C4DA9" w:rsidRDefault="001B286E" w:rsidP="001B286E"/>
    <w:p w:rsidR="00444D4E" w:rsidRDefault="00444D4E" w:rsidP="00444D4E"/>
    <w:p w:rsidR="00444D4E" w:rsidRDefault="00444D4E" w:rsidP="00444D4E">
      <w:pPr>
        <w:sectPr w:rsidR="00444D4E" w:rsidSect="006F263F">
          <w:pgSz w:w="11906" w:h="16838"/>
          <w:pgMar w:top="1440" w:right="1440" w:bottom="1440" w:left="1440" w:header="708" w:footer="708" w:gutter="0"/>
          <w:cols w:space="708"/>
          <w:docGrid w:linePitch="360"/>
        </w:sectPr>
      </w:pPr>
    </w:p>
    <w:p w:rsidR="00476B0A" w:rsidRDefault="00476B0A" w:rsidP="00E521A3">
      <w:pPr>
        <w:pStyle w:val="Heading2"/>
      </w:pPr>
      <w:bookmarkStart w:id="57" w:name="_Toc355018351"/>
      <w:r>
        <w:lastRenderedPageBreak/>
        <w:t>Preferred institutional option</w:t>
      </w:r>
      <w:bookmarkEnd w:id="57"/>
    </w:p>
    <w:p w:rsidR="00476B0A" w:rsidRDefault="005D6E65" w:rsidP="00E521A3">
      <w:r>
        <w:t>Based on the assessment criteria and external stakeholder preferences established during consultation processes t</w:t>
      </w:r>
      <w:r w:rsidR="00476B0A">
        <w:t xml:space="preserve">he preferred institutional option </w:t>
      </w:r>
      <w:r>
        <w:t xml:space="preserve">for the Economic Regulator </w:t>
      </w:r>
      <w:r w:rsidR="00476B0A">
        <w:t>is the establishment of an external regulator, as a public entity. This option allows for the greatest separation of roles between DWA as a regulated body, and the economic regulator. It also allows for the necessary freedom in terms of the recruitment and appointment of the highly skilled technical staff that will be required to perform this function effectively. It builds on the relatively successful NERSA model.</w:t>
      </w:r>
    </w:p>
    <w:p w:rsidR="00476B0A" w:rsidRPr="00476B0A" w:rsidRDefault="00476B0A" w:rsidP="00E521A3">
      <w:r>
        <w:t xml:space="preserve">The drawback of this option is that it will take some time to establish due to the procedures required for the establishment of a public entity.  In the interim, therefore, it is important that the ER functions currently performed </w:t>
      </w:r>
      <w:proofErr w:type="gramStart"/>
      <w:r>
        <w:t>are consolidated</w:t>
      </w:r>
      <w:proofErr w:type="gramEnd"/>
      <w:r>
        <w:t xml:space="preserve"> in </w:t>
      </w:r>
      <w:r w:rsidR="00110EF5">
        <w:t xml:space="preserve">the </w:t>
      </w:r>
      <w:r>
        <w:t xml:space="preserve">DWA, and that capacity is built around this important function.  The building of capacity within </w:t>
      </w:r>
      <w:r w:rsidR="00110EF5">
        <w:t xml:space="preserve">the </w:t>
      </w:r>
      <w:r>
        <w:t xml:space="preserve">DWA will enable the transfer of a core unit to the public entity when it is established. </w:t>
      </w:r>
    </w:p>
    <w:p w:rsidR="00A729B8" w:rsidRDefault="00A729B8" w:rsidP="00444D4E">
      <w:pPr>
        <w:pStyle w:val="Heading1"/>
      </w:pPr>
      <w:bookmarkStart w:id="58" w:name="_Toc355018352"/>
      <w:r>
        <w:t>Legal Considerations</w:t>
      </w:r>
      <w:bookmarkEnd w:id="58"/>
    </w:p>
    <w:p w:rsidR="00A729B8" w:rsidRDefault="00A729B8" w:rsidP="00A729B8">
      <w:proofErr w:type="gramStart"/>
      <w:r>
        <w:t>There are a number of legal considerations that influence the establishment of an economic regulator.</w:t>
      </w:r>
      <w:proofErr w:type="gramEnd"/>
      <w:r>
        <w:t xml:space="preserve">  These considerations may be broadly categorised as follows:</w:t>
      </w:r>
    </w:p>
    <w:p w:rsidR="00A729B8" w:rsidRDefault="00A729B8" w:rsidP="00961F39">
      <w:pPr>
        <w:pStyle w:val="ListParagraph"/>
        <w:numPr>
          <w:ilvl w:val="0"/>
          <w:numId w:val="47"/>
        </w:numPr>
      </w:pPr>
      <w:r>
        <w:t>The current regulatory framework does not enable performance of the proposed regulatory</w:t>
      </w:r>
      <w:r w:rsidR="0079623E">
        <w:t xml:space="preserve"> functions</w:t>
      </w:r>
      <w:r w:rsidR="00943EAC">
        <w:t xml:space="preserve">.  It is accordingly </w:t>
      </w:r>
      <w:proofErr w:type="gramStart"/>
      <w:r w:rsidR="003C07F3">
        <w:t xml:space="preserve">necessary </w:t>
      </w:r>
      <w:r w:rsidR="00943EAC">
        <w:t xml:space="preserve"> that</w:t>
      </w:r>
      <w:proofErr w:type="gramEnd"/>
      <w:r w:rsidR="00943EAC">
        <w:t xml:space="preserve"> legislative amendments will at the very least</w:t>
      </w:r>
      <w:r w:rsidR="0079623E">
        <w:t xml:space="preserve"> be required in respect of the National W</w:t>
      </w:r>
      <w:r w:rsidR="00943EAC">
        <w:t>ater Act and the Water Services Act</w:t>
      </w:r>
      <w:r w:rsidR="00C30E33">
        <w:t xml:space="preserve"> </w:t>
      </w:r>
      <w:r w:rsidR="00FD1FCA">
        <w:t xml:space="preserve">to </w:t>
      </w:r>
      <w:r w:rsidR="00C30E33">
        <w:t>allow for effective economic regulation</w:t>
      </w:r>
      <w:r w:rsidR="00110EF5">
        <w:t>.</w:t>
      </w:r>
      <w:r w:rsidR="00943EAC">
        <w:t xml:space="preserve"> </w:t>
      </w:r>
      <w:r>
        <w:t xml:space="preserve"> </w:t>
      </w:r>
    </w:p>
    <w:p w:rsidR="00C30E33" w:rsidRDefault="0079623E" w:rsidP="00961F39">
      <w:pPr>
        <w:pStyle w:val="ListParagraph"/>
        <w:numPr>
          <w:ilvl w:val="0"/>
          <w:numId w:val="47"/>
        </w:numPr>
      </w:pPr>
      <w:r>
        <w:t xml:space="preserve">In light of the constitutional powers and functions assigned to local government (discussed </w:t>
      </w:r>
      <w:proofErr w:type="gramStart"/>
      <w:r>
        <w:t>below)</w:t>
      </w:r>
      <w:proofErr w:type="gramEnd"/>
      <w:r>
        <w:t xml:space="preserve"> it may be more feasible to conclude an intergovernmental agreement with local government wherein it is agreed that local government subject</w:t>
      </w:r>
      <w:r w:rsidR="00C30E33">
        <w:t>s</w:t>
      </w:r>
      <w:r>
        <w:t xml:space="preserve"> its tari</w:t>
      </w:r>
      <w:r w:rsidR="00C30E33">
        <w:t xml:space="preserve">ffs to approval by </w:t>
      </w:r>
      <w:r w:rsidR="00FD1FCA">
        <w:t>the Economic R</w:t>
      </w:r>
      <w:r w:rsidR="008C1751">
        <w:t>egulator. If it is practical to use licensing</w:t>
      </w:r>
      <w:r w:rsidR="004B4D9A">
        <w:t xml:space="preserve"> of water services authorities and/or providers</w:t>
      </w:r>
      <w:r w:rsidR="008C1751">
        <w:t xml:space="preserve"> as a regulatory mechanism, the agreement should cover this aspect</w:t>
      </w:r>
      <w:r w:rsidR="00110EF5">
        <w:t>.</w:t>
      </w:r>
    </w:p>
    <w:p w:rsidR="0079623E" w:rsidRPr="00A729B8" w:rsidRDefault="004B71CC" w:rsidP="00961F39">
      <w:pPr>
        <w:pStyle w:val="ListParagraph"/>
        <w:numPr>
          <w:ilvl w:val="0"/>
          <w:numId w:val="47"/>
        </w:numPr>
      </w:pPr>
      <w:r>
        <w:t xml:space="preserve">Irrespective of the corporate form selected, the ER will be subject to the IGRFA </w:t>
      </w:r>
      <w:r w:rsidR="004B4D9A">
        <w:t xml:space="preserve">with regard to the </w:t>
      </w:r>
      <w:r>
        <w:t>institut</w:t>
      </w:r>
      <w:r w:rsidR="004B4D9A">
        <w:t xml:space="preserve">ion </w:t>
      </w:r>
      <w:r w:rsidR="00457FE8">
        <w:t>of litigation</w:t>
      </w:r>
      <w:r>
        <w:t xml:space="preserve"> proceedings against other</w:t>
      </w:r>
      <w:r w:rsidR="004B4D9A">
        <w:t xml:space="preserve"> organs of state.</w:t>
      </w:r>
    </w:p>
    <w:p w:rsidR="004B71CC" w:rsidRDefault="00D519CF" w:rsidP="00A729B8">
      <w:pPr>
        <w:pStyle w:val="Heading2"/>
      </w:pPr>
      <w:bookmarkStart w:id="59" w:name="_Toc355018353"/>
      <w:r>
        <w:t>Intergovernmental Relations F</w:t>
      </w:r>
      <w:r w:rsidR="004B71CC">
        <w:t xml:space="preserve">ramework </w:t>
      </w:r>
      <w:r>
        <w:t>A</w:t>
      </w:r>
      <w:r w:rsidR="004B71CC">
        <w:t>ct</w:t>
      </w:r>
      <w:bookmarkEnd w:id="59"/>
    </w:p>
    <w:p w:rsidR="004B71CC" w:rsidRDefault="004B71CC" w:rsidP="004B71CC">
      <w:r>
        <w:t>The I</w:t>
      </w:r>
      <w:r w:rsidR="004B4D9A">
        <w:t>G</w:t>
      </w:r>
      <w:r>
        <w:t>RFA e</w:t>
      </w:r>
      <w:r w:rsidR="00D519CF">
        <w:t>stablishes a framework for n</w:t>
      </w:r>
      <w:r>
        <w:t xml:space="preserve">ational, provincial and local government to promote and facilitate intergovernmental relations and to provide mechanisms and procedures to facilitate the settlement of disputes. </w:t>
      </w:r>
      <w:r w:rsidR="002F65D7">
        <w:t xml:space="preserve"> In terms of Section 2 (1), the I</w:t>
      </w:r>
      <w:r w:rsidR="004B4D9A">
        <w:t>G</w:t>
      </w:r>
      <w:r w:rsidR="002F65D7">
        <w:t>RFA is applicable to national, provincial and local governments. Section 2(2) provides specifically that the I</w:t>
      </w:r>
      <w:r w:rsidR="004B4D9A">
        <w:t>G</w:t>
      </w:r>
      <w:r w:rsidR="002F65D7">
        <w:t>RFA is not applicable to “</w:t>
      </w:r>
      <w:r w:rsidR="002F65D7" w:rsidRPr="002F65D7">
        <w:rPr>
          <w:b/>
          <w:i/>
        </w:rPr>
        <w:t>any public institution that does not fall within the national, provincial or local sphere of government</w:t>
      </w:r>
      <w:r w:rsidR="002F65D7">
        <w:t>”.  The I</w:t>
      </w:r>
      <w:r w:rsidR="004B4D9A">
        <w:t>G</w:t>
      </w:r>
      <w:r w:rsidR="002F65D7">
        <w:t xml:space="preserve">FRA defines an organ of state with reference to section 239 of the Constitution </w:t>
      </w:r>
      <w:r w:rsidR="00D519CF">
        <w:t>i.e.:</w:t>
      </w:r>
      <w:r w:rsidR="002F65D7">
        <w:t xml:space="preserve"> </w:t>
      </w:r>
    </w:p>
    <w:p w:rsidR="002F65D7" w:rsidRPr="002F65D7" w:rsidRDefault="002F65D7" w:rsidP="002F65D7">
      <w:pPr>
        <w:ind w:left="720"/>
        <w:rPr>
          <w:b/>
          <w:i/>
        </w:rPr>
      </w:pPr>
      <w:proofErr w:type="gramStart"/>
      <w:r w:rsidRPr="002F65D7">
        <w:rPr>
          <w:b/>
          <w:i/>
        </w:rPr>
        <w:t>“ (</w:t>
      </w:r>
      <w:proofErr w:type="gramEnd"/>
      <w:r w:rsidRPr="002F65D7">
        <w:rPr>
          <w:b/>
          <w:i/>
        </w:rPr>
        <w:t>a) any department of state or administration in the national, provincial or local sphere of government; or</w:t>
      </w:r>
    </w:p>
    <w:p w:rsidR="002F65D7" w:rsidRPr="002F65D7" w:rsidRDefault="002F65D7" w:rsidP="004B71CC">
      <w:pPr>
        <w:rPr>
          <w:b/>
          <w:i/>
        </w:rPr>
      </w:pPr>
      <w:r w:rsidRPr="002F65D7">
        <w:rPr>
          <w:b/>
          <w:i/>
        </w:rPr>
        <w:tab/>
        <w:t xml:space="preserve"> (b) </w:t>
      </w:r>
      <w:proofErr w:type="gramStart"/>
      <w:r w:rsidRPr="002F65D7">
        <w:rPr>
          <w:b/>
          <w:i/>
        </w:rPr>
        <w:t>any</w:t>
      </w:r>
      <w:proofErr w:type="gramEnd"/>
      <w:r w:rsidRPr="002F65D7">
        <w:rPr>
          <w:b/>
          <w:i/>
        </w:rPr>
        <w:t xml:space="preserve"> other functionary or institution –</w:t>
      </w:r>
    </w:p>
    <w:p w:rsidR="002F65D7" w:rsidRPr="002F65D7" w:rsidRDefault="002F65D7" w:rsidP="00961F39">
      <w:pPr>
        <w:pStyle w:val="ListParagraph"/>
        <w:numPr>
          <w:ilvl w:val="0"/>
          <w:numId w:val="52"/>
        </w:numPr>
        <w:rPr>
          <w:b/>
          <w:i/>
        </w:rPr>
      </w:pPr>
      <w:r w:rsidRPr="002F65D7">
        <w:rPr>
          <w:b/>
          <w:i/>
        </w:rPr>
        <w:lastRenderedPageBreak/>
        <w:t xml:space="preserve">Exercising a power or performing a function in terms of the Constitution or a provincial </w:t>
      </w:r>
      <w:r w:rsidR="00D519CF">
        <w:rPr>
          <w:b/>
          <w:i/>
        </w:rPr>
        <w:t>constitution; or</w:t>
      </w:r>
    </w:p>
    <w:p w:rsidR="002F65D7" w:rsidRDefault="002F65D7" w:rsidP="00961F39">
      <w:pPr>
        <w:pStyle w:val="ListParagraph"/>
        <w:numPr>
          <w:ilvl w:val="0"/>
          <w:numId w:val="52"/>
        </w:numPr>
        <w:rPr>
          <w:b/>
          <w:i/>
        </w:rPr>
      </w:pPr>
      <w:r w:rsidRPr="002F65D7">
        <w:rPr>
          <w:b/>
          <w:i/>
        </w:rPr>
        <w:t>Exercising a public power or performing a public function in terms of any legislation, but does not include a court or a judicial officer.”</w:t>
      </w:r>
    </w:p>
    <w:p w:rsidR="002F65D7" w:rsidRDefault="002F65D7" w:rsidP="002F65D7">
      <w:r>
        <w:t xml:space="preserve">From this </w:t>
      </w:r>
      <w:proofErr w:type="gramStart"/>
      <w:r>
        <w:t>definition</w:t>
      </w:r>
      <w:proofErr w:type="gramEnd"/>
      <w:r w:rsidR="00D519CF">
        <w:t xml:space="preserve"> it is clear that a Government C</w:t>
      </w:r>
      <w:r>
        <w:t xml:space="preserve">omponent will </w:t>
      </w:r>
      <w:r w:rsidR="00D66B6B">
        <w:t>be subject to the I</w:t>
      </w:r>
      <w:r w:rsidR="004B4D9A">
        <w:t>G</w:t>
      </w:r>
      <w:r w:rsidR="00D66B6B">
        <w:t xml:space="preserve">RFA.  This </w:t>
      </w:r>
      <w:r w:rsidR="00D519CF">
        <w:t xml:space="preserve">would also be </w:t>
      </w:r>
      <w:r w:rsidR="00D66B6B">
        <w:t xml:space="preserve">true if the NPE </w:t>
      </w:r>
      <w:proofErr w:type="gramStart"/>
      <w:r w:rsidR="00D66B6B">
        <w:t>was chosen</w:t>
      </w:r>
      <w:proofErr w:type="gramEnd"/>
      <w:r w:rsidR="00D66B6B">
        <w:t xml:space="preserve"> as a corporate form through which economi</w:t>
      </w:r>
      <w:r w:rsidR="00D519CF">
        <w:t>c regulation could be performed as the ER would be performing a public function.</w:t>
      </w:r>
    </w:p>
    <w:p w:rsidR="00D66B6B" w:rsidRDefault="00D66B6B" w:rsidP="002F65D7">
      <w:r>
        <w:t>Section 40 of the I</w:t>
      </w:r>
      <w:r w:rsidR="004B4D9A">
        <w:t>G</w:t>
      </w:r>
      <w:r>
        <w:t>RFA provides that all organs of state must make every reasonable effort –</w:t>
      </w:r>
    </w:p>
    <w:p w:rsidR="00D66B6B" w:rsidRDefault="00D66B6B" w:rsidP="00961F39">
      <w:pPr>
        <w:pStyle w:val="ListParagraph"/>
        <w:numPr>
          <w:ilvl w:val="0"/>
          <w:numId w:val="53"/>
        </w:numPr>
      </w:pPr>
      <w:r>
        <w:t>to avoid intergovernmental disputes when exercising their statutory powers or performing their statutory functions; and</w:t>
      </w:r>
    </w:p>
    <w:p w:rsidR="00D66B6B" w:rsidRDefault="00D66B6B" w:rsidP="00961F39">
      <w:pPr>
        <w:pStyle w:val="ListParagraph"/>
        <w:numPr>
          <w:ilvl w:val="0"/>
          <w:numId w:val="53"/>
        </w:numPr>
      </w:pPr>
      <w:proofErr w:type="gramStart"/>
      <w:r>
        <w:t>to</w:t>
      </w:r>
      <w:proofErr w:type="gramEnd"/>
      <w:r>
        <w:t xml:space="preserve"> settle intergovernmental disputes without resorting to judicial proceedings.</w:t>
      </w:r>
    </w:p>
    <w:p w:rsidR="00D66B6B" w:rsidRDefault="00D519CF" w:rsidP="00D66B6B">
      <w:r>
        <w:t xml:space="preserve">If this is not </w:t>
      </w:r>
      <w:proofErr w:type="gramStart"/>
      <w:r>
        <w:t>possible</w:t>
      </w:r>
      <w:proofErr w:type="gramEnd"/>
      <w:r>
        <w:t xml:space="preserve"> the I</w:t>
      </w:r>
      <w:r w:rsidR="004B4D9A">
        <w:t>G</w:t>
      </w:r>
      <w:r>
        <w:t>RFA provides the process to declare a dispute and the consequences of such a declaration and the steps to attempt resolution of the dispute.</w:t>
      </w:r>
    </w:p>
    <w:p w:rsidR="00D519CF" w:rsidRDefault="00D519CF" w:rsidP="00D66B6B">
      <w:r>
        <w:t>Section 45 of the I</w:t>
      </w:r>
      <w:r w:rsidR="004B4D9A">
        <w:t>G</w:t>
      </w:r>
      <w:r>
        <w:t xml:space="preserve">RFA provides that no government institution/ organ of state my institute judicial proceedings in order to settle an intergovernmental dispute unless the dispute </w:t>
      </w:r>
      <w:proofErr w:type="gramStart"/>
      <w:r>
        <w:t>has been declared</w:t>
      </w:r>
      <w:proofErr w:type="gramEnd"/>
      <w:r>
        <w:t xml:space="preserve"> a formal intergovernmental dispute in terms of section 41 of the I</w:t>
      </w:r>
      <w:r w:rsidR="004B4D9A">
        <w:t>G</w:t>
      </w:r>
      <w:r>
        <w:t>FRA and all efforts to settle the dispute were made.</w:t>
      </w:r>
    </w:p>
    <w:p w:rsidR="00D519CF" w:rsidRDefault="00D519CF" w:rsidP="00D66B6B">
      <w:r>
        <w:t>Even with legislative amendments, the economic regulator</w:t>
      </w:r>
      <w:r w:rsidR="004B4D9A">
        <w:t>’</w:t>
      </w:r>
      <w:r>
        <w:t xml:space="preserve">s ability to apply pressure by resorting to the judiciary will be subject to the </w:t>
      </w:r>
      <w:proofErr w:type="gramStart"/>
      <w:r>
        <w:t>I</w:t>
      </w:r>
      <w:r w:rsidR="004B4D9A">
        <w:t>G</w:t>
      </w:r>
      <w:r>
        <w:t>RFA which</w:t>
      </w:r>
      <w:proofErr w:type="gramEnd"/>
      <w:r>
        <w:t xml:space="preserve"> will require what may be a time consuming process of dispute settlement outside of court.  The ER will however be able to resort to court where the provisions of the I</w:t>
      </w:r>
      <w:r w:rsidR="004B4D9A">
        <w:t>G</w:t>
      </w:r>
      <w:r>
        <w:t xml:space="preserve">RFA have been </w:t>
      </w:r>
      <w:proofErr w:type="gramStart"/>
      <w:r>
        <w:t>complied with.</w:t>
      </w:r>
      <w:proofErr w:type="gramEnd"/>
    </w:p>
    <w:p w:rsidR="004D0ED4" w:rsidRDefault="00D519CF" w:rsidP="004D0ED4">
      <w:pPr>
        <w:spacing w:after="0"/>
      </w:pPr>
      <w:r>
        <w:t>Since the regulated entities are mostly other organs of state, the implications are that the E</w:t>
      </w:r>
      <w:r w:rsidR="00251840">
        <w:t>R approach to enforcement will have to be proactive rather than reactive.</w:t>
      </w:r>
      <w:r>
        <w:t xml:space="preserve"> </w:t>
      </w:r>
      <w:r w:rsidR="00CC39CA">
        <w:t>In other words, rather than wait for an issue to escalate into a dispute, start intervening in a manner that will ultimately avoid a dispute altogether for example concluding an agreement with the defaulting party to take the necessary corrective action or to develop a plan of action where the prog</w:t>
      </w:r>
      <w:r w:rsidR="002B2D88">
        <w:t xml:space="preserve">ress of the defaulting party </w:t>
      </w:r>
    </w:p>
    <w:p w:rsidR="00D44012" w:rsidRDefault="002B2D88" w:rsidP="004D0ED4">
      <w:pPr>
        <w:jc w:val="left"/>
        <w:sectPr w:rsidR="00D44012" w:rsidSect="006F263F">
          <w:pgSz w:w="11906" w:h="16838"/>
          <w:pgMar w:top="1440" w:right="1440" w:bottom="1440" w:left="1440" w:header="708" w:footer="708" w:gutter="0"/>
          <w:cols w:space="708"/>
          <w:docGrid w:linePitch="360"/>
        </w:sectPr>
      </w:pPr>
      <w:proofErr w:type="gramStart"/>
      <w:r>
        <w:t>is</w:t>
      </w:r>
      <w:proofErr w:type="gramEnd"/>
      <w:r>
        <w:t xml:space="preserve"> </w:t>
      </w:r>
      <w:r w:rsidR="00CC39CA">
        <w:t>actively monitored.</w:t>
      </w:r>
    </w:p>
    <w:p w:rsidR="00D44012" w:rsidRDefault="00D44012" w:rsidP="00D66B6B"/>
    <w:p w:rsidR="00FD1FCA" w:rsidRDefault="00FD1FCA" w:rsidP="00A729B8">
      <w:pPr>
        <w:pStyle w:val="Heading2"/>
      </w:pPr>
      <w:bookmarkStart w:id="60" w:name="_Toc355018354"/>
      <w:r>
        <w:t>What sanction</w:t>
      </w:r>
      <w:r w:rsidR="008C1751">
        <w:t>s</w:t>
      </w:r>
      <w:r>
        <w:t xml:space="preserve"> would the regulator be able to impose on the regulated entities?</w:t>
      </w:r>
      <w:bookmarkEnd w:id="60"/>
    </w:p>
    <w:p w:rsidR="0098640D" w:rsidRDefault="0098640D" w:rsidP="0098640D">
      <w:pPr>
        <w:pStyle w:val="Heading3"/>
      </w:pPr>
      <w:bookmarkStart w:id="61" w:name="_Toc355018355"/>
      <w:r>
        <w:t>Sanctions in terms of current water sector legislation</w:t>
      </w:r>
      <w:bookmarkEnd w:id="61"/>
    </w:p>
    <w:p w:rsidR="00A41578" w:rsidRDefault="00A41578" w:rsidP="00A41578">
      <w:r>
        <w:t>In terms of current water sector legislation, an ER will not have significant enforcement powers other than approaching a court.</w:t>
      </w:r>
      <w:r w:rsidR="002B2D88">
        <w:t xml:space="preserve"> Table 6 below sets out the </w:t>
      </w:r>
      <w:proofErr w:type="gramStart"/>
      <w:r w:rsidR="002B2D88">
        <w:t>current status</w:t>
      </w:r>
      <w:proofErr w:type="gramEnd"/>
      <w:r w:rsidR="002B2D88">
        <w:t>.</w:t>
      </w:r>
    </w:p>
    <w:p w:rsidR="002B2D88" w:rsidRPr="00C124B7" w:rsidRDefault="002B2D88" w:rsidP="00A41578">
      <w:pPr>
        <w:rPr>
          <w:b/>
          <w:color w:val="0070C0"/>
          <w:sz w:val="18"/>
        </w:rPr>
      </w:pPr>
      <w:proofErr w:type="gramStart"/>
      <w:r w:rsidRPr="00C124B7">
        <w:rPr>
          <w:b/>
          <w:color w:val="0070C0"/>
          <w:sz w:val="18"/>
        </w:rPr>
        <w:t>Table 6.</w:t>
      </w:r>
      <w:proofErr w:type="gramEnd"/>
      <w:r w:rsidRPr="00C124B7">
        <w:rPr>
          <w:b/>
          <w:color w:val="0070C0"/>
          <w:sz w:val="18"/>
        </w:rPr>
        <w:t xml:space="preserve"> Sanctions in terms of current water sector legislation</w:t>
      </w:r>
    </w:p>
    <w:tbl>
      <w:tblPr>
        <w:tblStyle w:val="LightGrid-Accent1"/>
        <w:tblW w:w="0" w:type="auto"/>
        <w:tblLook w:val="04A0"/>
      </w:tblPr>
      <w:tblGrid>
        <w:gridCol w:w="1296"/>
        <w:gridCol w:w="1931"/>
        <w:gridCol w:w="10348"/>
      </w:tblGrid>
      <w:tr w:rsidR="00A41578" w:rsidRPr="00D44012" w:rsidTr="00661918">
        <w:trPr>
          <w:cnfStyle w:val="100000000000"/>
        </w:trPr>
        <w:tc>
          <w:tcPr>
            <w:cnfStyle w:val="001000000000"/>
            <w:tcW w:w="1296" w:type="dxa"/>
          </w:tcPr>
          <w:p w:rsidR="00A41578" w:rsidRPr="001D3FE2" w:rsidRDefault="00A41578" w:rsidP="00A41578">
            <w:pPr>
              <w:rPr>
                <w:rFonts w:asciiTheme="minorHAnsi" w:hAnsiTheme="minorHAnsi"/>
                <w:szCs w:val="20"/>
              </w:rPr>
            </w:pPr>
            <w:r w:rsidRPr="001D3FE2">
              <w:rPr>
                <w:rFonts w:asciiTheme="minorHAnsi" w:hAnsiTheme="minorHAnsi"/>
                <w:szCs w:val="20"/>
              </w:rPr>
              <w:t>Institution</w:t>
            </w:r>
          </w:p>
        </w:tc>
        <w:tc>
          <w:tcPr>
            <w:tcW w:w="1931" w:type="dxa"/>
          </w:tcPr>
          <w:p w:rsidR="00A41578" w:rsidRPr="001D3FE2" w:rsidRDefault="00A41578" w:rsidP="00A41578">
            <w:pPr>
              <w:cnfStyle w:val="100000000000"/>
              <w:rPr>
                <w:rFonts w:asciiTheme="minorHAnsi" w:hAnsiTheme="minorHAnsi"/>
                <w:szCs w:val="20"/>
              </w:rPr>
            </w:pPr>
            <w:r w:rsidRPr="001D3FE2">
              <w:rPr>
                <w:rFonts w:asciiTheme="minorHAnsi" w:hAnsiTheme="minorHAnsi"/>
                <w:szCs w:val="20"/>
              </w:rPr>
              <w:t>Current Enforcement Mechanism available to ER</w:t>
            </w:r>
          </w:p>
        </w:tc>
        <w:tc>
          <w:tcPr>
            <w:tcW w:w="10348" w:type="dxa"/>
          </w:tcPr>
          <w:p w:rsidR="00A41578" w:rsidRPr="001D3FE2" w:rsidRDefault="00D44012" w:rsidP="00A41578">
            <w:pPr>
              <w:cnfStyle w:val="100000000000"/>
              <w:rPr>
                <w:rFonts w:asciiTheme="minorHAnsi" w:hAnsiTheme="minorHAnsi"/>
                <w:szCs w:val="20"/>
              </w:rPr>
            </w:pPr>
            <w:r w:rsidRPr="001D3FE2">
              <w:rPr>
                <w:rFonts w:asciiTheme="minorHAnsi" w:hAnsiTheme="minorHAnsi"/>
                <w:szCs w:val="20"/>
              </w:rPr>
              <w:t>ER may advise the Minister to exercise powers of intervention to ensure compliance</w:t>
            </w:r>
          </w:p>
        </w:tc>
      </w:tr>
      <w:tr w:rsidR="00A41578" w:rsidRPr="00D44012" w:rsidTr="00661918">
        <w:trPr>
          <w:cnfStyle w:val="000000100000"/>
        </w:trPr>
        <w:tc>
          <w:tcPr>
            <w:cnfStyle w:val="001000000000"/>
            <w:tcW w:w="1296" w:type="dxa"/>
          </w:tcPr>
          <w:p w:rsidR="00A41578" w:rsidRPr="001D3FE2" w:rsidRDefault="00A41578" w:rsidP="00A41578">
            <w:pPr>
              <w:rPr>
                <w:rFonts w:asciiTheme="minorHAnsi" w:hAnsiTheme="minorHAnsi"/>
                <w:szCs w:val="20"/>
              </w:rPr>
            </w:pPr>
            <w:r w:rsidRPr="001D3FE2">
              <w:rPr>
                <w:rFonts w:asciiTheme="minorHAnsi" w:hAnsiTheme="minorHAnsi"/>
                <w:szCs w:val="20"/>
              </w:rPr>
              <w:t>TCTA</w:t>
            </w:r>
          </w:p>
        </w:tc>
        <w:tc>
          <w:tcPr>
            <w:tcW w:w="1931" w:type="dxa"/>
          </w:tcPr>
          <w:p w:rsidR="00A41578" w:rsidRPr="001D3FE2" w:rsidRDefault="00A41578" w:rsidP="00A41578">
            <w:pPr>
              <w:cnfStyle w:val="000000100000"/>
              <w:rPr>
                <w:szCs w:val="20"/>
              </w:rPr>
            </w:pPr>
            <w:r w:rsidRPr="001D3FE2">
              <w:rPr>
                <w:szCs w:val="20"/>
              </w:rPr>
              <w:t>Institute legal proceedings, subject to IGRFA</w:t>
            </w:r>
          </w:p>
        </w:tc>
        <w:tc>
          <w:tcPr>
            <w:tcW w:w="10348" w:type="dxa"/>
          </w:tcPr>
          <w:p w:rsidR="00A41578" w:rsidRPr="001D3FE2" w:rsidRDefault="0098640D" w:rsidP="0098640D">
            <w:pPr>
              <w:cnfStyle w:val="000000100000"/>
              <w:rPr>
                <w:szCs w:val="20"/>
              </w:rPr>
            </w:pPr>
            <w:r w:rsidRPr="001D3FE2">
              <w:rPr>
                <w:szCs w:val="20"/>
              </w:rPr>
              <w:t>Advise the Minister to d</w:t>
            </w:r>
            <w:r w:rsidR="00D44012" w:rsidRPr="001D3FE2">
              <w:rPr>
                <w:szCs w:val="20"/>
              </w:rPr>
              <w:t>isestablish</w:t>
            </w:r>
            <w:r w:rsidRPr="001D3FE2">
              <w:rPr>
                <w:szCs w:val="20"/>
              </w:rPr>
              <w:t xml:space="preserve"> </w:t>
            </w:r>
            <w:r w:rsidR="00D44012" w:rsidRPr="001D3FE2">
              <w:rPr>
                <w:szCs w:val="20"/>
              </w:rPr>
              <w:t>in terms of section 30 of the Government Notice 277, Government Gazette 21017 dated 24 March 2000</w:t>
            </w:r>
          </w:p>
        </w:tc>
      </w:tr>
      <w:tr w:rsidR="00A41578" w:rsidRPr="00D44012" w:rsidTr="00661918">
        <w:trPr>
          <w:cnfStyle w:val="000000010000"/>
        </w:trPr>
        <w:tc>
          <w:tcPr>
            <w:cnfStyle w:val="001000000000"/>
            <w:tcW w:w="1296" w:type="dxa"/>
          </w:tcPr>
          <w:p w:rsidR="00A41578" w:rsidRPr="001D3FE2" w:rsidRDefault="00A41578" w:rsidP="00A41578">
            <w:pPr>
              <w:rPr>
                <w:rFonts w:asciiTheme="minorHAnsi" w:hAnsiTheme="minorHAnsi"/>
                <w:szCs w:val="20"/>
              </w:rPr>
            </w:pPr>
            <w:r w:rsidRPr="001D3FE2">
              <w:rPr>
                <w:rFonts w:asciiTheme="minorHAnsi" w:hAnsiTheme="minorHAnsi"/>
                <w:szCs w:val="20"/>
              </w:rPr>
              <w:t>WB</w:t>
            </w:r>
          </w:p>
        </w:tc>
        <w:tc>
          <w:tcPr>
            <w:tcW w:w="1931" w:type="dxa"/>
          </w:tcPr>
          <w:p w:rsidR="00A41578" w:rsidRPr="001D3FE2" w:rsidRDefault="00A41578" w:rsidP="00A41578">
            <w:pPr>
              <w:cnfStyle w:val="000000010000"/>
              <w:rPr>
                <w:szCs w:val="20"/>
              </w:rPr>
            </w:pPr>
            <w:r w:rsidRPr="001D3FE2">
              <w:rPr>
                <w:szCs w:val="20"/>
              </w:rPr>
              <w:t>Institute legal proceedings, subject to IGRFA</w:t>
            </w:r>
          </w:p>
        </w:tc>
        <w:tc>
          <w:tcPr>
            <w:tcW w:w="10348" w:type="dxa"/>
          </w:tcPr>
          <w:p w:rsidR="00A41578" w:rsidRPr="001D3FE2" w:rsidRDefault="00A41578" w:rsidP="00A41578">
            <w:pPr>
              <w:cnfStyle w:val="000000010000"/>
              <w:rPr>
                <w:szCs w:val="20"/>
              </w:rPr>
            </w:pPr>
            <w:r w:rsidRPr="001D3FE2">
              <w:rPr>
                <w:szCs w:val="20"/>
              </w:rPr>
              <w:t>Ito S28 (1) (d) of the Water Services Act, the Minister has the power to disestablish a WB, following consultation with:</w:t>
            </w:r>
          </w:p>
          <w:p w:rsidR="00A41578" w:rsidRPr="001D3FE2" w:rsidRDefault="00A41578" w:rsidP="00A41578">
            <w:pPr>
              <w:cnfStyle w:val="000000010000"/>
              <w:rPr>
                <w:szCs w:val="20"/>
              </w:rPr>
            </w:pPr>
            <w:r w:rsidRPr="001D3FE2">
              <w:rPr>
                <w:szCs w:val="20"/>
              </w:rPr>
              <w:t>•</w:t>
            </w:r>
            <w:r w:rsidRPr="001D3FE2">
              <w:rPr>
                <w:szCs w:val="20"/>
              </w:rPr>
              <w:tab/>
              <w:t>The relevant province</w:t>
            </w:r>
          </w:p>
          <w:p w:rsidR="00A41578" w:rsidRPr="001D3FE2" w:rsidRDefault="00A41578" w:rsidP="00A41578">
            <w:pPr>
              <w:cnfStyle w:val="000000010000"/>
              <w:rPr>
                <w:szCs w:val="20"/>
              </w:rPr>
            </w:pPr>
            <w:r w:rsidRPr="001D3FE2">
              <w:rPr>
                <w:szCs w:val="20"/>
              </w:rPr>
              <w:t>•</w:t>
            </w:r>
            <w:r w:rsidRPr="001D3FE2">
              <w:rPr>
                <w:szCs w:val="20"/>
              </w:rPr>
              <w:tab/>
              <w:t>The water board</w:t>
            </w:r>
          </w:p>
          <w:p w:rsidR="00A41578" w:rsidRPr="001D3FE2" w:rsidRDefault="00A41578" w:rsidP="00A41578">
            <w:pPr>
              <w:cnfStyle w:val="000000010000"/>
              <w:rPr>
                <w:szCs w:val="20"/>
              </w:rPr>
            </w:pPr>
            <w:r w:rsidRPr="001D3FE2">
              <w:rPr>
                <w:szCs w:val="20"/>
              </w:rPr>
              <w:t>•</w:t>
            </w:r>
            <w:r w:rsidRPr="001D3FE2">
              <w:rPr>
                <w:szCs w:val="20"/>
              </w:rPr>
              <w:tab/>
              <w:t>Every water services authority in the service area of the water board</w:t>
            </w:r>
          </w:p>
          <w:p w:rsidR="00A41578" w:rsidRPr="001D3FE2" w:rsidRDefault="00A41578" w:rsidP="00A41578">
            <w:pPr>
              <w:cnfStyle w:val="000000010000"/>
              <w:rPr>
                <w:szCs w:val="20"/>
              </w:rPr>
            </w:pPr>
            <w:r w:rsidRPr="001D3FE2">
              <w:rPr>
                <w:szCs w:val="20"/>
              </w:rPr>
              <w:t>Ito s73 the Water Services Act, the Minister has the power to:</w:t>
            </w:r>
          </w:p>
          <w:p w:rsidR="00A41578" w:rsidRPr="001D3FE2" w:rsidRDefault="00A41578" w:rsidP="00A41578">
            <w:pPr>
              <w:cnfStyle w:val="000000010000"/>
              <w:rPr>
                <w:szCs w:val="20"/>
              </w:rPr>
            </w:pPr>
            <w:r w:rsidRPr="001D3FE2">
              <w:rPr>
                <w:szCs w:val="20"/>
              </w:rPr>
              <w:t>•</w:t>
            </w:r>
            <w:r w:rsidRPr="001D3FE2">
              <w:rPr>
                <w:szCs w:val="20"/>
              </w:rPr>
              <w:tab/>
              <w:t>Perform the functions of a WB</w:t>
            </w:r>
          </w:p>
          <w:p w:rsidR="00A41578" w:rsidRPr="001D3FE2" w:rsidRDefault="00A41578" w:rsidP="00A41578">
            <w:pPr>
              <w:cnfStyle w:val="000000010000"/>
              <w:rPr>
                <w:szCs w:val="20"/>
              </w:rPr>
            </w:pPr>
            <w:r w:rsidRPr="001D3FE2">
              <w:rPr>
                <w:szCs w:val="20"/>
              </w:rPr>
              <w:t>•</w:t>
            </w:r>
            <w:r w:rsidRPr="001D3FE2">
              <w:rPr>
                <w:szCs w:val="20"/>
              </w:rPr>
              <w:tab/>
              <w:t>Issue model conditions for the provision of services</w:t>
            </w:r>
          </w:p>
          <w:p w:rsidR="00A41578" w:rsidRPr="001D3FE2" w:rsidRDefault="00A41578" w:rsidP="00A41578">
            <w:pPr>
              <w:cnfStyle w:val="000000010000"/>
              <w:rPr>
                <w:szCs w:val="20"/>
              </w:rPr>
            </w:pPr>
          </w:p>
        </w:tc>
      </w:tr>
      <w:tr w:rsidR="00A41578" w:rsidRPr="00D44012" w:rsidTr="00661918">
        <w:trPr>
          <w:cnfStyle w:val="000000100000"/>
        </w:trPr>
        <w:tc>
          <w:tcPr>
            <w:cnfStyle w:val="001000000000"/>
            <w:tcW w:w="1296" w:type="dxa"/>
          </w:tcPr>
          <w:p w:rsidR="00A41578" w:rsidRPr="001D3FE2" w:rsidRDefault="00A41578" w:rsidP="00A41578">
            <w:pPr>
              <w:rPr>
                <w:rFonts w:asciiTheme="minorHAnsi" w:hAnsiTheme="minorHAnsi"/>
                <w:szCs w:val="20"/>
              </w:rPr>
            </w:pPr>
            <w:r w:rsidRPr="001D3FE2">
              <w:rPr>
                <w:rFonts w:asciiTheme="minorHAnsi" w:hAnsiTheme="minorHAnsi"/>
                <w:szCs w:val="20"/>
              </w:rPr>
              <w:t>CMA</w:t>
            </w:r>
          </w:p>
        </w:tc>
        <w:tc>
          <w:tcPr>
            <w:tcW w:w="1931" w:type="dxa"/>
          </w:tcPr>
          <w:p w:rsidR="00A41578" w:rsidRPr="001D3FE2" w:rsidRDefault="00A41578" w:rsidP="00A41578">
            <w:pPr>
              <w:cnfStyle w:val="000000100000"/>
              <w:rPr>
                <w:szCs w:val="20"/>
              </w:rPr>
            </w:pPr>
            <w:r w:rsidRPr="001D3FE2">
              <w:rPr>
                <w:szCs w:val="20"/>
              </w:rPr>
              <w:t>Institute legal proceedings, subject to IGRFA</w:t>
            </w:r>
          </w:p>
        </w:tc>
        <w:tc>
          <w:tcPr>
            <w:tcW w:w="10348" w:type="dxa"/>
          </w:tcPr>
          <w:p w:rsidR="00D44012" w:rsidRPr="001D3FE2" w:rsidRDefault="00D44012" w:rsidP="00D44012">
            <w:pPr>
              <w:cnfStyle w:val="000000100000"/>
              <w:rPr>
                <w:szCs w:val="20"/>
              </w:rPr>
            </w:pPr>
            <w:r w:rsidRPr="001D3FE2">
              <w:rPr>
                <w:szCs w:val="20"/>
              </w:rPr>
              <w:t xml:space="preserve">The Minister may intervene in the affairs of a CMA by issuing a directive or assuming the functions of the CMA until it is able to perform its functions.  The power to intervene may be exercised in the following circumstances: </w:t>
            </w:r>
          </w:p>
          <w:p w:rsidR="00D44012" w:rsidRPr="001D3FE2" w:rsidRDefault="00D44012" w:rsidP="00D44012">
            <w:pPr>
              <w:cnfStyle w:val="000000100000"/>
              <w:rPr>
                <w:szCs w:val="20"/>
              </w:rPr>
            </w:pPr>
            <w:r w:rsidRPr="001D3FE2">
              <w:rPr>
                <w:szCs w:val="20"/>
              </w:rPr>
              <w:t>•</w:t>
            </w:r>
            <w:r w:rsidRPr="001D3FE2">
              <w:rPr>
                <w:szCs w:val="20"/>
              </w:rPr>
              <w:tab/>
              <w:t>is in financial difficulties or is being otherwise mismanaged;</w:t>
            </w:r>
          </w:p>
          <w:p w:rsidR="00D44012" w:rsidRPr="001D3FE2" w:rsidRDefault="00D44012" w:rsidP="00D44012">
            <w:pPr>
              <w:cnfStyle w:val="000000100000"/>
              <w:rPr>
                <w:szCs w:val="20"/>
              </w:rPr>
            </w:pPr>
            <w:r w:rsidRPr="001D3FE2">
              <w:rPr>
                <w:szCs w:val="20"/>
              </w:rPr>
              <w:t>•</w:t>
            </w:r>
            <w:r w:rsidRPr="001D3FE2">
              <w:rPr>
                <w:szCs w:val="20"/>
              </w:rPr>
              <w:tab/>
              <w:t>has acted unfairly or in a discriminatory or inequitable way towards any person within its water management area;</w:t>
            </w:r>
          </w:p>
          <w:p w:rsidR="00D44012" w:rsidRPr="001D3FE2" w:rsidRDefault="00D44012" w:rsidP="00D44012">
            <w:pPr>
              <w:cnfStyle w:val="000000100000"/>
              <w:rPr>
                <w:szCs w:val="20"/>
              </w:rPr>
            </w:pPr>
            <w:r w:rsidRPr="001D3FE2">
              <w:rPr>
                <w:szCs w:val="20"/>
              </w:rPr>
              <w:t>•</w:t>
            </w:r>
            <w:r w:rsidRPr="001D3FE2">
              <w:rPr>
                <w:szCs w:val="20"/>
              </w:rPr>
              <w:tab/>
              <w:t>has failed to comply with any directive given by the Minister under this Act;</w:t>
            </w:r>
          </w:p>
          <w:p w:rsidR="00D44012" w:rsidRPr="001D3FE2" w:rsidRDefault="00D44012" w:rsidP="00D44012">
            <w:pPr>
              <w:cnfStyle w:val="000000100000"/>
              <w:rPr>
                <w:szCs w:val="20"/>
              </w:rPr>
            </w:pPr>
            <w:r w:rsidRPr="001D3FE2">
              <w:rPr>
                <w:szCs w:val="20"/>
              </w:rPr>
              <w:lastRenderedPageBreak/>
              <w:t>•</w:t>
            </w:r>
            <w:r w:rsidRPr="001D3FE2">
              <w:rPr>
                <w:szCs w:val="20"/>
              </w:rPr>
              <w:tab/>
              <w:t>has obstructed the Minister or any other water management institution in exercising a power or performing a duty in terms of the National Water Act;</w:t>
            </w:r>
          </w:p>
          <w:p w:rsidR="00D44012" w:rsidRPr="001D3FE2" w:rsidRDefault="00D44012" w:rsidP="00D44012">
            <w:pPr>
              <w:cnfStyle w:val="000000100000"/>
              <w:rPr>
                <w:szCs w:val="20"/>
              </w:rPr>
            </w:pPr>
            <w:r w:rsidRPr="001D3FE2">
              <w:rPr>
                <w:szCs w:val="20"/>
              </w:rPr>
              <w:t>•</w:t>
            </w:r>
            <w:r w:rsidRPr="001D3FE2">
              <w:rPr>
                <w:szCs w:val="20"/>
              </w:rPr>
              <w:tab/>
              <w:t>is unable to exercise its powers or perform its duties effectively due to dissension among the members of the board (or water users within its water management area;</w:t>
            </w:r>
          </w:p>
          <w:p w:rsidR="00D44012" w:rsidRPr="001D3FE2" w:rsidRDefault="00D44012" w:rsidP="00D44012">
            <w:pPr>
              <w:cnfStyle w:val="000000100000"/>
              <w:rPr>
                <w:szCs w:val="20"/>
              </w:rPr>
            </w:pPr>
            <w:r w:rsidRPr="001D3FE2">
              <w:rPr>
                <w:szCs w:val="20"/>
              </w:rPr>
              <w:t>•</w:t>
            </w:r>
            <w:r w:rsidRPr="001D3FE2">
              <w:rPr>
                <w:szCs w:val="20"/>
              </w:rPr>
              <w:tab/>
              <w:t>has failed to comply with the National Water Act; or</w:t>
            </w:r>
          </w:p>
          <w:p w:rsidR="00D44012" w:rsidRPr="001D3FE2" w:rsidRDefault="00D44012" w:rsidP="00D44012">
            <w:pPr>
              <w:cnfStyle w:val="000000100000"/>
              <w:rPr>
                <w:szCs w:val="20"/>
              </w:rPr>
            </w:pPr>
            <w:r w:rsidRPr="001D3FE2">
              <w:rPr>
                <w:szCs w:val="20"/>
              </w:rPr>
              <w:t>•</w:t>
            </w:r>
            <w:r w:rsidRPr="001D3FE2">
              <w:rPr>
                <w:szCs w:val="20"/>
              </w:rPr>
              <w:tab/>
              <w:t>has become redundant or ineffective.</w:t>
            </w:r>
          </w:p>
          <w:p w:rsidR="00A41578" w:rsidRPr="001D3FE2" w:rsidRDefault="00D44012" w:rsidP="00D44012">
            <w:pPr>
              <w:cnfStyle w:val="000000100000"/>
              <w:rPr>
                <w:szCs w:val="20"/>
              </w:rPr>
            </w:pPr>
            <w:r w:rsidRPr="001D3FE2">
              <w:rPr>
                <w:szCs w:val="20"/>
              </w:rPr>
              <w:t>The Minister may withhold any financial assistance to a catchment management agency until it complies with a directive issued by the Minister in terms of section 87 of the National Water Act and an ER may advise the Minister to exercise this power in the event of a defaulting CMA.</w:t>
            </w:r>
          </w:p>
          <w:p w:rsidR="0098640D" w:rsidRPr="001D3FE2" w:rsidRDefault="0098640D" w:rsidP="00D44012">
            <w:pPr>
              <w:cnfStyle w:val="000000100000"/>
              <w:rPr>
                <w:szCs w:val="20"/>
              </w:rPr>
            </w:pPr>
            <w:r w:rsidRPr="001D3FE2">
              <w:rPr>
                <w:szCs w:val="20"/>
              </w:rPr>
              <w:t>The Minister may disestablish a catchment management agency if it does not operate effectively in its area (section 88(1</w:t>
            </w:r>
            <w:proofErr w:type="gramStart"/>
            <w:r w:rsidRPr="001D3FE2">
              <w:rPr>
                <w:szCs w:val="20"/>
              </w:rPr>
              <w:t>)(</w:t>
            </w:r>
            <w:proofErr w:type="gramEnd"/>
            <w:r w:rsidRPr="001D3FE2">
              <w:rPr>
                <w:szCs w:val="20"/>
              </w:rPr>
              <w:t xml:space="preserve">b) of the National Water Act).  The Minister to an official in the Department of Water Affairs may only delegate the powers discussed above and it will not be possible for the ER to perform these functions on behalf of the Minister.  At </w:t>
            </w:r>
            <w:proofErr w:type="gramStart"/>
            <w:r w:rsidRPr="001D3FE2">
              <w:rPr>
                <w:szCs w:val="20"/>
              </w:rPr>
              <w:t>best</w:t>
            </w:r>
            <w:proofErr w:type="gramEnd"/>
            <w:r w:rsidRPr="001D3FE2">
              <w:rPr>
                <w:szCs w:val="20"/>
              </w:rPr>
              <w:t xml:space="preserve"> the ER will be able to alert the Minister to the poor performance of the CMA and trigger the intervention by the Minister.</w:t>
            </w:r>
          </w:p>
        </w:tc>
      </w:tr>
      <w:tr w:rsidR="00A41578" w:rsidRPr="00D44012" w:rsidTr="00661918">
        <w:trPr>
          <w:cnfStyle w:val="000000010000"/>
        </w:trPr>
        <w:tc>
          <w:tcPr>
            <w:cnfStyle w:val="001000000000"/>
            <w:tcW w:w="1296" w:type="dxa"/>
          </w:tcPr>
          <w:p w:rsidR="00A41578" w:rsidRPr="001D3FE2" w:rsidRDefault="00A41578" w:rsidP="00A41578">
            <w:pPr>
              <w:rPr>
                <w:rFonts w:asciiTheme="minorHAnsi" w:hAnsiTheme="minorHAnsi"/>
                <w:szCs w:val="20"/>
              </w:rPr>
            </w:pPr>
            <w:r w:rsidRPr="001D3FE2">
              <w:rPr>
                <w:rFonts w:asciiTheme="minorHAnsi" w:hAnsiTheme="minorHAnsi"/>
                <w:szCs w:val="20"/>
              </w:rPr>
              <w:lastRenderedPageBreak/>
              <w:t>WUA</w:t>
            </w:r>
          </w:p>
        </w:tc>
        <w:tc>
          <w:tcPr>
            <w:tcW w:w="1931" w:type="dxa"/>
          </w:tcPr>
          <w:p w:rsidR="00A41578" w:rsidRPr="001D3FE2" w:rsidRDefault="00A41578" w:rsidP="00A41578">
            <w:pPr>
              <w:cnfStyle w:val="000000010000"/>
              <w:rPr>
                <w:szCs w:val="20"/>
              </w:rPr>
            </w:pPr>
            <w:r w:rsidRPr="001D3FE2">
              <w:rPr>
                <w:szCs w:val="20"/>
              </w:rPr>
              <w:t>Institute legal proceedings, subject to IGRFA</w:t>
            </w:r>
          </w:p>
        </w:tc>
        <w:tc>
          <w:tcPr>
            <w:tcW w:w="10348" w:type="dxa"/>
          </w:tcPr>
          <w:p w:rsidR="00A41578" w:rsidRPr="001D3FE2" w:rsidRDefault="00D44012" w:rsidP="00A41578">
            <w:pPr>
              <w:cnfStyle w:val="000000010000"/>
              <w:rPr>
                <w:szCs w:val="20"/>
              </w:rPr>
            </w:pPr>
            <w:r w:rsidRPr="001D3FE2">
              <w:rPr>
                <w:szCs w:val="20"/>
              </w:rPr>
              <w:t>Disestablish a WUA</w:t>
            </w:r>
          </w:p>
        </w:tc>
      </w:tr>
      <w:tr w:rsidR="00A41578" w:rsidRPr="00D44012" w:rsidTr="00661918">
        <w:trPr>
          <w:cnfStyle w:val="000000100000"/>
        </w:trPr>
        <w:tc>
          <w:tcPr>
            <w:cnfStyle w:val="001000000000"/>
            <w:tcW w:w="1296" w:type="dxa"/>
          </w:tcPr>
          <w:p w:rsidR="00A41578" w:rsidRPr="001D3FE2" w:rsidRDefault="00A41578" w:rsidP="00A41578">
            <w:pPr>
              <w:rPr>
                <w:rFonts w:asciiTheme="minorHAnsi" w:hAnsiTheme="minorHAnsi"/>
                <w:szCs w:val="20"/>
              </w:rPr>
            </w:pPr>
            <w:r w:rsidRPr="001D3FE2">
              <w:rPr>
                <w:rFonts w:asciiTheme="minorHAnsi" w:hAnsiTheme="minorHAnsi"/>
                <w:szCs w:val="20"/>
              </w:rPr>
              <w:t>LG</w:t>
            </w:r>
          </w:p>
        </w:tc>
        <w:tc>
          <w:tcPr>
            <w:tcW w:w="1931" w:type="dxa"/>
          </w:tcPr>
          <w:p w:rsidR="00A41578" w:rsidRPr="001D3FE2" w:rsidRDefault="00A41578" w:rsidP="00A41578">
            <w:pPr>
              <w:cnfStyle w:val="000000100000"/>
              <w:rPr>
                <w:szCs w:val="20"/>
              </w:rPr>
            </w:pPr>
            <w:r w:rsidRPr="001D3FE2">
              <w:rPr>
                <w:szCs w:val="20"/>
              </w:rPr>
              <w:t>Institute legal proceedings, subject to IGRFA</w:t>
            </w:r>
          </w:p>
        </w:tc>
        <w:tc>
          <w:tcPr>
            <w:tcW w:w="10348" w:type="dxa"/>
          </w:tcPr>
          <w:p w:rsidR="00A41578" w:rsidRPr="001D3FE2" w:rsidRDefault="00D44012" w:rsidP="00A41578">
            <w:pPr>
              <w:cnfStyle w:val="000000100000"/>
              <w:rPr>
                <w:szCs w:val="20"/>
              </w:rPr>
            </w:pPr>
            <w:r w:rsidRPr="001D3FE2">
              <w:rPr>
                <w:szCs w:val="20"/>
              </w:rPr>
              <w:t>ER may advise the Minister to intervene in terms of section 63 of the</w:t>
            </w:r>
            <w:r w:rsidR="0098640D" w:rsidRPr="001D3FE2">
              <w:rPr>
                <w:szCs w:val="20"/>
              </w:rPr>
              <w:t xml:space="preserve"> W</w:t>
            </w:r>
            <w:r w:rsidRPr="001D3FE2">
              <w:rPr>
                <w:szCs w:val="20"/>
              </w:rPr>
              <w:t>ater Services Act read with section 139 of the Constitution</w:t>
            </w:r>
            <w:r w:rsidR="0098640D" w:rsidRPr="001D3FE2">
              <w:rPr>
                <w:szCs w:val="20"/>
              </w:rPr>
              <w:t xml:space="preserve">.  Local government </w:t>
            </w:r>
            <w:proofErr w:type="gramStart"/>
            <w:r w:rsidR="0098640D" w:rsidRPr="001D3FE2">
              <w:rPr>
                <w:szCs w:val="20"/>
              </w:rPr>
              <w:t>is discussed</w:t>
            </w:r>
            <w:proofErr w:type="gramEnd"/>
            <w:r w:rsidR="0098640D" w:rsidRPr="001D3FE2">
              <w:rPr>
                <w:szCs w:val="20"/>
              </w:rPr>
              <w:t xml:space="preserve"> more fully below.</w:t>
            </w:r>
          </w:p>
        </w:tc>
      </w:tr>
    </w:tbl>
    <w:p w:rsidR="00A41578" w:rsidRPr="00A41578" w:rsidRDefault="00A41578" w:rsidP="00A41578"/>
    <w:p w:rsidR="00D44012" w:rsidRDefault="00D44012" w:rsidP="00811A7B">
      <w:pPr>
        <w:sectPr w:rsidR="00D44012" w:rsidSect="00D44012">
          <w:pgSz w:w="16838" w:h="11906" w:orient="landscape"/>
          <w:pgMar w:top="1440" w:right="1440" w:bottom="1440" w:left="1440" w:header="708" w:footer="708" w:gutter="0"/>
          <w:cols w:space="708"/>
          <w:docGrid w:linePitch="360"/>
        </w:sectPr>
      </w:pPr>
    </w:p>
    <w:p w:rsidR="00811A7B" w:rsidRPr="00811A7B" w:rsidRDefault="00811A7B" w:rsidP="00811A7B"/>
    <w:p w:rsidR="00FD1FCA" w:rsidRDefault="00FD1FCA" w:rsidP="0098640D">
      <w:pPr>
        <w:pStyle w:val="Heading4"/>
      </w:pPr>
      <w:r>
        <w:t>Local Government</w:t>
      </w:r>
      <w:r w:rsidR="00351F67">
        <w:t xml:space="preserve"> </w:t>
      </w:r>
    </w:p>
    <w:p w:rsidR="00351F67" w:rsidRPr="0098640D" w:rsidRDefault="00351F67" w:rsidP="0098640D">
      <w:pPr>
        <w:rPr>
          <w:b/>
          <w:i/>
        </w:rPr>
      </w:pPr>
      <w:r w:rsidRPr="0098640D">
        <w:rPr>
          <w:b/>
          <w:i/>
        </w:rPr>
        <w:t>Limitations on ability to intervene in the executive affairs of a municipal council</w:t>
      </w:r>
    </w:p>
    <w:p w:rsidR="002613B9" w:rsidRDefault="002613B9" w:rsidP="00A729B8">
      <w:r>
        <w:t xml:space="preserve">To avoid overburdening this document we have included a discussion on the legal considerations for regulating municipalities as annexure </w:t>
      </w:r>
      <w:r w:rsidRPr="00351F67">
        <w:rPr>
          <w:b/>
        </w:rPr>
        <w:t>A</w:t>
      </w:r>
      <w:r>
        <w:t xml:space="preserve"> hereto.   </w:t>
      </w:r>
      <w:r w:rsidR="003C07F3">
        <w:t>T</w:t>
      </w:r>
      <w:r>
        <w:t xml:space="preserve">he conclusions of the discussion </w:t>
      </w:r>
      <w:proofErr w:type="gramStart"/>
      <w:r w:rsidR="003C07F3">
        <w:t>are summarised</w:t>
      </w:r>
      <w:proofErr w:type="gramEnd"/>
      <w:r w:rsidR="003C07F3">
        <w:t xml:space="preserve"> </w:t>
      </w:r>
      <w:r>
        <w:t>below, for ease of reference:</w:t>
      </w:r>
    </w:p>
    <w:p w:rsidR="00A729B8" w:rsidRPr="00331F10" w:rsidRDefault="002613B9" w:rsidP="00961F39">
      <w:pPr>
        <w:pStyle w:val="ListParagraph"/>
        <w:numPr>
          <w:ilvl w:val="0"/>
          <w:numId w:val="57"/>
        </w:numPr>
      </w:pPr>
      <w:r>
        <w:t>T</w:t>
      </w:r>
      <w:r w:rsidR="00A729B8" w:rsidRPr="00A729B8">
        <w:t>he Constitution recognises the municipal council as the highest legislative and executive authority within a municipality that can make decisions on the exercise of p</w:t>
      </w:r>
      <w:r w:rsidR="00351F67">
        <w:t>owers within the municipality.</w:t>
      </w:r>
    </w:p>
    <w:p w:rsidR="00A729B8" w:rsidRPr="00A729B8" w:rsidRDefault="00A729B8" w:rsidP="00961F39">
      <w:pPr>
        <w:pStyle w:val="ListParagraph"/>
        <w:numPr>
          <w:ilvl w:val="0"/>
          <w:numId w:val="57"/>
        </w:numPr>
      </w:pPr>
      <w:r w:rsidRPr="00A729B8">
        <w:t xml:space="preserve">A municipality derives its original powers from section 156 (1) read with schedules 4B and 5B of the Constitution and is the primary source of power for local government. One of the original powers listed in Schedule 4B provides that the municipality </w:t>
      </w:r>
      <w:proofErr w:type="gramStart"/>
      <w:r w:rsidRPr="00A729B8">
        <w:t>has</w:t>
      </w:r>
      <w:proofErr w:type="gramEnd"/>
      <w:r w:rsidRPr="00A729B8">
        <w:t xml:space="preserve"> the executive authority and right to administer </w:t>
      </w:r>
      <w:r w:rsidRPr="002613B9">
        <w:rPr>
          <w:i/>
        </w:rPr>
        <w:t>“water and sanitation services limited to potable water supply systems and domestic waste-water and sewerage disposal systems”</w:t>
      </w:r>
      <w:r w:rsidRPr="00A729B8">
        <w:t xml:space="preserve">. </w:t>
      </w:r>
    </w:p>
    <w:p w:rsidR="00351F67" w:rsidRDefault="00A729B8" w:rsidP="00961F39">
      <w:pPr>
        <w:pStyle w:val="ListParagraph"/>
        <w:numPr>
          <w:ilvl w:val="0"/>
          <w:numId w:val="43"/>
        </w:numPr>
      </w:pPr>
      <w:r w:rsidRPr="00A729B8">
        <w:t xml:space="preserve">The obvious significance of this lies in the fact that the ‘core’ functions of local government </w:t>
      </w:r>
      <w:proofErr w:type="gramStart"/>
      <w:r w:rsidRPr="00A729B8">
        <w:t>cannot be removed or amended by ordinary statutes or provincial acts</w:t>
      </w:r>
      <w:proofErr w:type="gramEnd"/>
      <w:r w:rsidRPr="00A729B8">
        <w:t>. These functions cannot be changed but for an amendment to the Constitution itself. Moreover, the powers of national and provincial governments to legislate on Schedule 4B and 5B matters are limited.</w:t>
      </w:r>
      <w:r w:rsidRPr="00A729B8">
        <w:rPr>
          <w:vertAlign w:val="superscript"/>
        </w:rPr>
        <w:footnoteReference w:id="6"/>
      </w:r>
      <w:r w:rsidRPr="00A729B8">
        <w:t xml:space="preserve"> These two components are probably the most critical and fundamental features of local government’s institutional integrity.</w:t>
      </w:r>
    </w:p>
    <w:p w:rsidR="00351F67" w:rsidRDefault="00A729B8" w:rsidP="00961F39">
      <w:pPr>
        <w:pStyle w:val="ListParagraph"/>
        <w:numPr>
          <w:ilvl w:val="0"/>
          <w:numId w:val="43"/>
        </w:numPr>
      </w:pPr>
      <w:proofErr w:type="gramStart"/>
      <w:r w:rsidRPr="00A729B8">
        <w:t>local</w:t>
      </w:r>
      <w:proofErr w:type="gramEnd"/>
      <w:r w:rsidRPr="00A729B8">
        <w:t xml:space="preserve"> government has legislative authority over Schedule 4B matters, which includes WSS.</w:t>
      </w:r>
    </w:p>
    <w:p w:rsidR="00A729B8" w:rsidRPr="00A729B8" w:rsidRDefault="00351F67" w:rsidP="00961F39">
      <w:pPr>
        <w:pStyle w:val="ListParagraph"/>
        <w:numPr>
          <w:ilvl w:val="0"/>
          <w:numId w:val="43"/>
        </w:numPr>
      </w:pPr>
      <w:r>
        <w:t>T</w:t>
      </w:r>
      <w:r w:rsidR="00A729B8" w:rsidRPr="00A729B8">
        <w:t>he Court defines the national competence as overseeing and views national government’s role on Schedule 4B matters (WSS) as a regulatory, rather than a determinative role and that the source for this limitation is section 155(7).</w:t>
      </w:r>
    </w:p>
    <w:p w:rsidR="00351F67" w:rsidRDefault="00A729B8" w:rsidP="00961F39">
      <w:pPr>
        <w:pStyle w:val="ListParagraph"/>
        <w:numPr>
          <w:ilvl w:val="0"/>
          <w:numId w:val="43"/>
        </w:numPr>
      </w:pPr>
      <w:r w:rsidRPr="00A729B8">
        <w:t>This means that national government’s legislative power on Schedule 4B (WSS) matters does not extend to the ‘core’ of Schedule 4B matters but is limited to the setting of a legal framework, including minimum standards and monitoring requirements</w:t>
      </w:r>
      <w:r w:rsidR="00351F67">
        <w:t>.</w:t>
      </w:r>
    </w:p>
    <w:p w:rsidR="00A729B8" w:rsidRPr="00A729B8" w:rsidRDefault="00A729B8" w:rsidP="00961F39">
      <w:pPr>
        <w:pStyle w:val="ListParagraph"/>
        <w:numPr>
          <w:ilvl w:val="0"/>
          <w:numId w:val="43"/>
        </w:numPr>
      </w:pPr>
      <w:r w:rsidRPr="00A729B8">
        <w:t>Provincial government similarly has regulatory powers over Schedule 4B matters - these cannot be prescriptive with regard to the ‘core’ of Schedule 4B matters but are limited to the setting of a legal framework, which includes minimum standards and monitoring.</w:t>
      </w:r>
    </w:p>
    <w:p w:rsidR="00A729B8" w:rsidRPr="0098640D" w:rsidRDefault="002613B9" w:rsidP="0098640D">
      <w:pPr>
        <w:rPr>
          <w:b/>
          <w:i/>
        </w:rPr>
      </w:pPr>
      <w:r w:rsidRPr="0098640D">
        <w:rPr>
          <w:b/>
          <w:i/>
        </w:rPr>
        <w:t>Sanctions that can be imposed by the Economic Regulator</w:t>
      </w:r>
    </w:p>
    <w:p w:rsidR="002613B9" w:rsidRDefault="00351F67" w:rsidP="00A729B8">
      <w:r>
        <w:t>In light of the preceding paragraph, w</w:t>
      </w:r>
      <w:r w:rsidR="002613B9">
        <w:t>here a municipality fails to comply with national norms and standards, the Economic Regulator will have the following recourse:</w:t>
      </w:r>
    </w:p>
    <w:p w:rsidR="002613B9" w:rsidRDefault="002613B9" w:rsidP="00961F39">
      <w:pPr>
        <w:pStyle w:val="ListParagraph"/>
        <w:numPr>
          <w:ilvl w:val="0"/>
          <w:numId w:val="58"/>
        </w:numPr>
      </w:pPr>
      <w:r>
        <w:t>Instituting legal proceedings, subject to satisfying the requirements of the IGRFA</w:t>
      </w:r>
    </w:p>
    <w:p w:rsidR="00E0772F" w:rsidRDefault="002613B9" w:rsidP="00961F39">
      <w:pPr>
        <w:pStyle w:val="ListParagraph"/>
        <w:numPr>
          <w:ilvl w:val="0"/>
          <w:numId w:val="58"/>
        </w:numPr>
      </w:pPr>
      <w:r>
        <w:t>Notifying the relevant provincial government to intervene in terms of section 139 of the</w:t>
      </w:r>
      <w:r w:rsidR="00623FB9">
        <w:t xml:space="preserve"> Constitution</w:t>
      </w:r>
      <w:r w:rsidR="00351F67">
        <w:t xml:space="preserve"> read with section 63 of the W</w:t>
      </w:r>
      <w:r w:rsidR="00623FB9">
        <w:t>ater Services Act.</w:t>
      </w:r>
    </w:p>
    <w:p w:rsidR="00E0772F" w:rsidRDefault="00E0772F" w:rsidP="00E0772F">
      <w:r>
        <w:t xml:space="preserve">The provisions of the IGRFA </w:t>
      </w:r>
      <w:proofErr w:type="gramStart"/>
      <w:r>
        <w:t>are discussed</w:t>
      </w:r>
      <w:proofErr w:type="gramEnd"/>
      <w:r>
        <w:t xml:space="preserve"> above and we discuss the provisions of section 139 of the Constitution and section 63 of the </w:t>
      </w:r>
      <w:r w:rsidR="00351F67">
        <w:t>W</w:t>
      </w:r>
      <w:r>
        <w:t>ater Services Act below.</w:t>
      </w:r>
    </w:p>
    <w:p w:rsidR="00E0772F" w:rsidRPr="0098640D" w:rsidRDefault="00E0772F" w:rsidP="0098640D">
      <w:pPr>
        <w:rPr>
          <w:b/>
          <w:i/>
        </w:rPr>
      </w:pPr>
      <w:r w:rsidRPr="0098640D">
        <w:rPr>
          <w:b/>
          <w:i/>
        </w:rPr>
        <w:lastRenderedPageBreak/>
        <w:t>Intervention by the relevant Provincial Executive</w:t>
      </w:r>
    </w:p>
    <w:p w:rsidR="00623FB9" w:rsidRDefault="00623FB9" w:rsidP="00A729B8">
      <w:r>
        <w:t>Section 63 of the Water services Act</w:t>
      </w:r>
      <w:r w:rsidR="00351F67">
        <w:t xml:space="preserve"> provides that the Minister of W</w:t>
      </w:r>
      <w:r>
        <w:t>ater Affairs in co</w:t>
      </w:r>
      <w:r w:rsidR="00351F67">
        <w:t>nsultation with the M</w:t>
      </w:r>
      <w:r>
        <w:t xml:space="preserve">inister of Provincial Affairs and Constitutional </w:t>
      </w:r>
      <w:r w:rsidR="003C07F3">
        <w:t>D</w:t>
      </w:r>
      <w:r>
        <w:t>evelopment may request the relevant Province to intervene in terms of section 139 of the Constitution, where the municipality has not performed any function imposed in terms of the Water Services Act.</w:t>
      </w:r>
    </w:p>
    <w:p w:rsidR="00A729B8" w:rsidRPr="00A729B8" w:rsidRDefault="00A729B8" w:rsidP="00A729B8">
      <w:r w:rsidRPr="00A729B8">
        <w:t xml:space="preserve">Section 139 of the Constitution allows provincial executives’ authority to intervene to fulfil municipal obligations by taking appropriate steps to fulfil that obligation </w:t>
      </w:r>
      <w:proofErr w:type="gramStart"/>
      <w:r w:rsidRPr="00A729B8">
        <w:t>by</w:t>
      </w:r>
      <w:proofErr w:type="gramEnd"/>
      <w:r w:rsidRPr="00A729B8">
        <w:t>:</w:t>
      </w:r>
    </w:p>
    <w:p w:rsidR="00A729B8" w:rsidRPr="00A729B8" w:rsidRDefault="00A729B8" w:rsidP="00961F39">
      <w:pPr>
        <w:numPr>
          <w:ilvl w:val="0"/>
          <w:numId w:val="42"/>
        </w:numPr>
        <w:contextualSpacing/>
      </w:pPr>
      <w:r w:rsidRPr="00A729B8">
        <w:t>Issuing a directive to the Municipal Council, describing the extent of the failure to fulfil its obligations and stating any steps required to meet its obligations</w:t>
      </w:r>
    </w:p>
    <w:p w:rsidR="00A729B8" w:rsidRPr="00A729B8" w:rsidRDefault="00A729B8" w:rsidP="00961F39">
      <w:pPr>
        <w:numPr>
          <w:ilvl w:val="0"/>
          <w:numId w:val="42"/>
        </w:numPr>
        <w:contextualSpacing/>
      </w:pPr>
      <w:r w:rsidRPr="00A729B8">
        <w:t>Assuming responsibility for the relevant obligation in that municipality to the extent necessary to:</w:t>
      </w:r>
    </w:p>
    <w:p w:rsidR="00A729B8" w:rsidRPr="00A729B8" w:rsidRDefault="00A729B8" w:rsidP="00961F39">
      <w:pPr>
        <w:numPr>
          <w:ilvl w:val="1"/>
          <w:numId w:val="42"/>
        </w:numPr>
        <w:contextualSpacing/>
      </w:pPr>
      <w:r w:rsidRPr="00A729B8">
        <w:t>Maintain essential national standards or meet established minimum standards</w:t>
      </w:r>
    </w:p>
    <w:p w:rsidR="00A729B8" w:rsidRPr="00A729B8" w:rsidRDefault="00A729B8" w:rsidP="00961F39">
      <w:pPr>
        <w:numPr>
          <w:ilvl w:val="1"/>
          <w:numId w:val="42"/>
        </w:numPr>
        <w:contextualSpacing/>
      </w:pPr>
      <w:r w:rsidRPr="00A729B8">
        <w:t>To prevent that municipal council from taking unreasonable action that is prejudicial to another municipality or to a province as a whole</w:t>
      </w:r>
    </w:p>
    <w:p w:rsidR="00A729B8" w:rsidRDefault="00A729B8" w:rsidP="00961F39">
      <w:pPr>
        <w:numPr>
          <w:ilvl w:val="1"/>
          <w:numId w:val="42"/>
        </w:numPr>
        <w:contextualSpacing/>
      </w:pPr>
      <w:r w:rsidRPr="00A729B8">
        <w:t>To maintain economic unity</w:t>
      </w:r>
    </w:p>
    <w:p w:rsidR="00E0772F" w:rsidRDefault="00E0772F" w:rsidP="00B527C1">
      <w:pPr>
        <w:contextualSpacing/>
      </w:pPr>
    </w:p>
    <w:p w:rsidR="00B527C1" w:rsidRDefault="00B527C1" w:rsidP="00B527C1">
      <w:pPr>
        <w:contextualSpacing/>
      </w:pPr>
      <w:r>
        <w:t>Only the executive co</w:t>
      </w:r>
      <w:r w:rsidR="008C1751">
        <w:t xml:space="preserve">uncil of a province may </w:t>
      </w:r>
      <w:r>
        <w:t>exercise this power and an economic regulator will not be able to intervene in terms of section 139 of the Constitution.</w:t>
      </w:r>
      <w:r w:rsidR="008C1751">
        <w:t xml:space="preserve">  At best the ER may alert the provincial government and the DWA of a situation contemplated by section 139 of the Constitution and </w:t>
      </w:r>
      <w:proofErr w:type="gramStart"/>
      <w:r w:rsidR="008C1751">
        <w:t>advise</w:t>
      </w:r>
      <w:proofErr w:type="gramEnd"/>
      <w:r w:rsidR="008C1751">
        <w:t xml:space="preserve"> those spheres on the remedial action to be taken.  The DWA together with the provincial government will then have to take the action of </w:t>
      </w:r>
      <w:r w:rsidR="00351F67">
        <w:t>issuing a directive and later</w:t>
      </w:r>
      <w:r w:rsidR="008C1751">
        <w:t xml:space="preserve"> assuming the function</w:t>
      </w:r>
      <w:r w:rsidR="00351F67">
        <w:t xml:space="preserve"> if the directive has not been effective.</w:t>
      </w:r>
    </w:p>
    <w:p w:rsidR="00351F67" w:rsidRDefault="00351F67" w:rsidP="00B527C1">
      <w:pPr>
        <w:contextualSpacing/>
      </w:pPr>
    </w:p>
    <w:p w:rsidR="00351F67" w:rsidRDefault="00351F67" w:rsidP="00B527C1">
      <w:pPr>
        <w:contextualSpacing/>
      </w:pPr>
      <w:r>
        <w:t xml:space="preserve">An intervention in terms of section 139 of the Constitution </w:t>
      </w:r>
      <w:proofErr w:type="gramStart"/>
      <w:r>
        <w:t>is reserved</w:t>
      </w:r>
      <w:proofErr w:type="gramEnd"/>
      <w:r>
        <w:t xml:space="preserve"> for exceptional circumstances and there is a rigorous procedural process to be complied with before the executive authority functions of a water services authority </w:t>
      </w:r>
      <w:r w:rsidR="005C3730">
        <w:t>may be assumed.</w:t>
      </w:r>
    </w:p>
    <w:p w:rsidR="005C3730" w:rsidRDefault="005C3730" w:rsidP="00B527C1">
      <w:pPr>
        <w:contextualSpacing/>
      </w:pPr>
    </w:p>
    <w:p w:rsidR="00A403E2" w:rsidRDefault="005C3730" w:rsidP="00B527C1">
      <w:pPr>
        <w:contextualSpacing/>
      </w:pPr>
      <w:r>
        <w:t xml:space="preserve">However intrusive and procedurally taxing this approach may be, the first leg of the intervention </w:t>
      </w:r>
      <w:proofErr w:type="spellStart"/>
      <w:r>
        <w:t>ie</w:t>
      </w:r>
      <w:proofErr w:type="spellEnd"/>
      <w:r>
        <w:t xml:space="preserve"> the issuing of a directive may prove to be a useful tool to implement a turnaround strategy for a water services authority that is not achieving national norms and standards. </w:t>
      </w:r>
    </w:p>
    <w:p w:rsidR="00627DA6" w:rsidRDefault="00627DA6" w:rsidP="00B527C1">
      <w:pPr>
        <w:contextualSpacing/>
      </w:pPr>
    </w:p>
    <w:p w:rsidR="00A403E2" w:rsidRDefault="00A403E2" w:rsidP="00B527C1">
      <w:pPr>
        <w:contextualSpacing/>
      </w:pPr>
      <w:r>
        <w:t>Issuing a directive i</w:t>
      </w:r>
      <w:r w:rsidRPr="00A403E2">
        <w:t xml:space="preserve">mposes a legal binding obligation on the Municipality to </w:t>
      </w:r>
      <w:proofErr w:type="spellStart"/>
      <w:r w:rsidRPr="00A403E2">
        <w:t>fulfill</w:t>
      </w:r>
      <w:proofErr w:type="spellEnd"/>
      <w:r w:rsidRPr="00A403E2">
        <w:t xml:space="preserve"> the identified executive obligation and is </w:t>
      </w:r>
      <w:proofErr w:type="gramStart"/>
      <w:r w:rsidRPr="00A403E2">
        <w:t>key</w:t>
      </w:r>
      <w:proofErr w:type="gramEnd"/>
      <w:r w:rsidRPr="00A403E2">
        <w:t xml:space="preserve"> to any later intervention measures.  It furthermore defines the scope of the intervention.  Courts will more likely uphold progressive intervention, starting with the least intrusive and ending, if need be with the most intrusive measures, the directive is the usual starting intervention. </w:t>
      </w:r>
    </w:p>
    <w:p w:rsidR="005C3730" w:rsidRDefault="00627DA6" w:rsidP="00330BC5">
      <w:pPr>
        <w:spacing w:before="240"/>
      </w:pPr>
      <w:r w:rsidRPr="0098640D">
        <w:t xml:space="preserve">The scope of the directive could possibly include </w:t>
      </w:r>
      <w:r w:rsidR="005C3730" w:rsidRPr="0098640D">
        <w:t xml:space="preserve">special </w:t>
      </w:r>
      <w:r w:rsidRPr="0098640D">
        <w:t>regulatory supervision</w:t>
      </w:r>
      <w:r w:rsidR="005C3730" w:rsidRPr="0098640D">
        <w:t xml:space="preserve">, which is an enforcement process put in place when a </w:t>
      </w:r>
      <w:r w:rsidRPr="0098640D">
        <w:t>water services authority’s</w:t>
      </w:r>
      <w:r w:rsidR="005C3730" w:rsidRPr="0098640D">
        <w:t xml:space="preserve"> performance has deteriorated beyond acceptable limits. </w:t>
      </w:r>
      <w:r w:rsidRPr="0098640D">
        <w:t xml:space="preserve">The water services authority would be required, as part of the intervention, to </w:t>
      </w:r>
      <w:r w:rsidR="005C3730" w:rsidRPr="0098640D">
        <w:t xml:space="preserve">sign an agreement under which </w:t>
      </w:r>
      <w:r w:rsidRPr="0098640D">
        <w:t>the Economic Regulator</w:t>
      </w:r>
      <w:r w:rsidR="005C3730" w:rsidRPr="0098640D">
        <w:t xml:space="preserve"> closely monitor</w:t>
      </w:r>
      <w:r w:rsidRPr="0098640D">
        <w:t>s</w:t>
      </w:r>
      <w:r w:rsidR="005C3730" w:rsidRPr="0098640D">
        <w:t xml:space="preserve"> the operations of the </w:t>
      </w:r>
      <w:r w:rsidRPr="0098640D">
        <w:t xml:space="preserve">water services provider including assigning a </w:t>
      </w:r>
      <w:r w:rsidR="005C3730" w:rsidRPr="0098640D">
        <w:t xml:space="preserve">representative to attend </w:t>
      </w:r>
      <w:r w:rsidRPr="0098640D">
        <w:t xml:space="preserve">council meetings </w:t>
      </w:r>
      <w:r w:rsidR="005C3730" w:rsidRPr="0098640D">
        <w:t xml:space="preserve">to monitor the internal decisions of the </w:t>
      </w:r>
      <w:r w:rsidRPr="0098640D">
        <w:t>water services authority</w:t>
      </w:r>
      <w:r w:rsidR="005C3730" w:rsidRPr="0098640D">
        <w:t xml:space="preserve">. This </w:t>
      </w:r>
      <w:r w:rsidRPr="0098640D">
        <w:t xml:space="preserve">would allow the ER </w:t>
      </w:r>
      <w:r w:rsidR="005C3730" w:rsidRPr="0098640D">
        <w:lastRenderedPageBreak/>
        <w:t xml:space="preserve">to closely monitor a </w:t>
      </w:r>
      <w:r w:rsidR="00F17C4D">
        <w:t xml:space="preserve">range of activities that </w:t>
      </w:r>
      <w:proofErr w:type="gramStart"/>
      <w:r w:rsidR="00F17C4D">
        <w:t xml:space="preserve">impact </w:t>
      </w:r>
      <w:r w:rsidR="005C3730" w:rsidRPr="0098640D">
        <w:t>on</w:t>
      </w:r>
      <w:proofErr w:type="gramEnd"/>
      <w:r w:rsidR="005C3730" w:rsidRPr="0098640D">
        <w:t xml:space="preserve"> the performance of the </w:t>
      </w:r>
      <w:r w:rsidRPr="0098640D">
        <w:t>water services authority</w:t>
      </w:r>
      <w:r w:rsidR="005C3730" w:rsidRPr="0098640D">
        <w:t xml:space="preserve">, such as collection efficiency, quality of service, expenditure patterns, and production operations. </w:t>
      </w:r>
      <w:r w:rsidRPr="0098640D">
        <w:t xml:space="preserve">Under the agreement the water services authority </w:t>
      </w:r>
      <w:r w:rsidR="005C3730" w:rsidRPr="0098640D">
        <w:t>must put together an improvement plan and it must report monthly against this plan</w:t>
      </w:r>
      <w:r w:rsidRPr="0098640D">
        <w:t xml:space="preserve"> to the ER and the DWA</w:t>
      </w:r>
      <w:r w:rsidR="005C3730" w:rsidRPr="0098640D">
        <w:t xml:space="preserve">. </w:t>
      </w:r>
      <w:r w:rsidRPr="0098640D">
        <w:t>This plan will also detail what support the DWA and ER to enable the water services authority to fulfil its obligations will provide.</w:t>
      </w:r>
    </w:p>
    <w:p w:rsidR="001B5483" w:rsidRDefault="001B5483" w:rsidP="001B5483">
      <w:pPr>
        <w:pStyle w:val="Heading3"/>
      </w:pPr>
      <w:bookmarkStart w:id="62" w:name="_Toc355018356"/>
      <w:r>
        <w:t>Future Sanctions</w:t>
      </w:r>
      <w:bookmarkEnd w:id="62"/>
    </w:p>
    <w:p w:rsidR="001B5483" w:rsidRDefault="001B5483" w:rsidP="001B5483">
      <w:r>
        <w:t xml:space="preserve">The enforcement mechanisms available to the ER will be subject to the development and negotiation of new legislation and/ or amending existing legislation.  A discussion on enforcement mechanisms is premature without a full discussion of the regulatory methodology or mechanisms that is available to the regulator.  An added complexity is the fact that the regulated entities </w:t>
      </w:r>
      <w:r w:rsidR="003C07F3">
        <w:t xml:space="preserve">are </w:t>
      </w:r>
      <w:r>
        <w:t>organs of state and accordingly fines may not achieve the desired outcomes. In addition, the autonomy of local government designing enforcement mechanisms will require an intergovernmental agreement.</w:t>
      </w:r>
    </w:p>
    <w:p w:rsidR="00A729B8" w:rsidRDefault="001B5483" w:rsidP="001B5483">
      <w:pPr>
        <w:pStyle w:val="Heading2"/>
      </w:pPr>
      <w:bookmarkStart w:id="63" w:name="_Toc355018357"/>
      <w:r>
        <w:t>To what extent will</w:t>
      </w:r>
      <w:r w:rsidR="00A729B8" w:rsidRPr="00A729B8">
        <w:t xml:space="preserve"> the ER be able to perform the proposed functions in terms of the NWA and WSA</w:t>
      </w:r>
      <w:bookmarkEnd w:id="63"/>
    </w:p>
    <w:p w:rsidR="00F21D4F" w:rsidRDefault="00F21D4F" w:rsidP="00F21D4F">
      <w:r>
        <w:t xml:space="preserve">As the current NWA and </w:t>
      </w:r>
      <w:proofErr w:type="gramStart"/>
      <w:r>
        <w:t>WSA</w:t>
      </w:r>
      <w:proofErr w:type="gramEnd"/>
      <w:r>
        <w:t xml:space="preserve"> stands the ER once established will have minimal powers and functions to </w:t>
      </w:r>
      <w:r w:rsidR="00592A4E">
        <w:t>carr</w:t>
      </w:r>
      <w:r w:rsidR="00FC29AE">
        <w:t>y</w:t>
      </w:r>
      <w:r w:rsidR="00627DA6">
        <w:t xml:space="preserve"> out economic</w:t>
      </w:r>
      <w:r>
        <w:t xml:space="preserve"> regulation of the </w:t>
      </w:r>
      <w:r w:rsidR="00592A4E">
        <w:t>water value chain</w:t>
      </w:r>
      <w:r>
        <w:t xml:space="preserve">.  Even though the ER </w:t>
      </w:r>
      <w:r w:rsidR="00592A4E">
        <w:t>sh</w:t>
      </w:r>
      <w:r>
        <w:t>ould be able to approve charges in relation to DWA,</w:t>
      </w:r>
      <w:r w:rsidR="00314DB2">
        <w:t xml:space="preserve"> </w:t>
      </w:r>
      <w:r>
        <w:t>TCTA, WBs, CMAs, WUAs once established – the current legislative framework does not allow this.</w:t>
      </w:r>
      <w:r w:rsidR="00314DB2">
        <w:t xml:space="preserve">  </w:t>
      </w:r>
      <w:r w:rsidR="00F96956">
        <w:t>Consequently t</w:t>
      </w:r>
      <w:r w:rsidR="00314DB2">
        <w:t xml:space="preserve">he establishment of the ER will have to be closely aligned to </w:t>
      </w:r>
      <w:r w:rsidR="00F96956">
        <w:t xml:space="preserve">promulgation of </w:t>
      </w:r>
      <w:r w:rsidR="00314DB2">
        <w:t>amendments</w:t>
      </w:r>
      <w:r w:rsidR="00F96956">
        <w:t xml:space="preserve"> to and or new legislation</w:t>
      </w:r>
      <w:r w:rsidR="00314DB2">
        <w:t xml:space="preserve"> </w:t>
      </w:r>
      <w:r w:rsidR="00F96956">
        <w:t xml:space="preserve">for the </w:t>
      </w:r>
      <w:r w:rsidR="00314DB2">
        <w:t xml:space="preserve">water </w:t>
      </w:r>
      <w:proofErr w:type="gramStart"/>
      <w:r w:rsidR="00314DB2">
        <w:t>sector  to</w:t>
      </w:r>
      <w:proofErr w:type="gramEnd"/>
      <w:r w:rsidR="00314DB2">
        <w:t xml:space="preserve"> enable the ER </w:t>
      </w:r>
      <w:r w:rsidR="00592A4E">
        <w:t>t</w:t>
      </w:r>
      <w:r w:rsidR="00314DB2">
        <w:t xml:space="preserve">o be effective. At a high </w:t>
      </w:r>
      <w:proofErr w:type="gramStart"/>
      <w:r w:rsidR="00314DB2">
        <w:t>level</w:t>
      </w:r>
      <w:proofErr w:type="gramEnd"/>
      <w:r w:rsidR="00314DB2">
        <w:t xml:space="preserve"> the following changes would have to be enacted to allow the ER to function:</w:t>
      </w:r>
    </w:p>
    <w:p w:rsidR="00F21D4F" w:rsidRDefault="00F21D4F" w:rsidP="001B5483">
      <w:pPr>
        <w:pStyle w:val="Heading3"/>
      </w:pPr>
      <w:bookmarkStart w:id="64" w:name="_Toc355018358"/>
      <w:r>
        <w:t>Legislative changes required to establish the ER</w:t>
      </w:r>
      <w:bookmarkEnd w:id="64"/>
    </w:p>
    <w:p w:rsidR="00F21D4F" w:rsidRDefault="00F21D4F" w:rsidP="00F21D4F">
      <w:r>
        <w:t>Depending on the corporate form chosen:</w:t>
      </w:r>
    </w:p>
    <w:p w:rsidR="00F21D4F" w:rsidRDefault="00F21D4F" w:rsidP="00961F39">
      <w:pPr>
        <w:pStyle w:val="ListParagraph"/>
        <w:numPr>
          <w:ilvl w:val="0"/>
          <w:numId w:val="54"/>
        </w:numPr>
      </w:pPr>
      <w:r>
        <w:t>Establishing the ER internal to the department would not require establishing legislation, it will merely require an amendment of the Schedule to the PSA</w:t>
      </w:r>
    </w:p>
    <w:p w:rsidR="0082454E" w:rsidRDefault="00F21D4F" w:rsidP="00961F39">
      <w:pPr>
        <w:pStyle w:val="ListParagraph"/>
        <w:numPr>
          <w:ilvl w:val="0"/>
          <w:numId w:val="54"/>
        </w:numPr>
      </w:pPr>
      <w:r>
        <w:t>For both the Government Component and the NPE, establishing legislation would need to be enacted</w:t>
      </w:r>
    </w:p>
    <w:p w:rsidR="0082454E" w:rsidRDefault="0082454E" w:rsidP="0082454E">
      <w:r>
        <w:t xml:space="preserve">Establishing legislation </w:t>
      </w:r>
      <w:proofErr w:type="gramStart"/>
      <w:r>
        <w:t>would at the very least cover</w:t>
      </w:r>
      <w:proofErr w:type="gramEnd"/>
      <w:r>
        <w:t xml:space="preserve"> the following issues:</w:t>
      </w:r>
    </w:p>
    <w:p w:rsidR="00F21D4F" w:rsidRDefault="0082454E" w:rsidP="00961F39">
      <w:pPr>
        <w:pStyle w:val="ListParagraph"/>
        <w:numPr>
          <w:ilvl w:val="0"/>
          <w:numId w:val="55"/>
        </w:numPr>
      </w:pPr>
      <w:r>
        <w:t>Establishment of the ER</w:t>
      </w:r>
    </w:p>
    <w:p w:rsidR="0082454E" w:rsidRDefault="003C07F3" w:rsidP="00961F39">
      <w:pPr>
        <w:pStyle w:val="ListParagraph"/>
        <w:numPr>
          <w:ilvl w:val="0"/>
          <w:numId w:val="55"/>
        </w:numPr>
      </w:pPr>
      <w:r>
        <w:t>Powers and f</w:t>
      </w:r>
      <w:r w:rsidR="0082454E">
        <w:t>unctions of the ER, read with the NWA and the WSA and other applicable legislation</w:t>
      </w:r>
    </w:p>
    <w:p w:rsidR="0082454E" w:rsidRDefault="0082454E" w:rsidP="00961F39">
      <w:pPr>
        <w:pStyle w:val="ListParagraph"/>
        <w:numPr>
          <w:ilvl w:val="0"/>
          <w:numId w:val="55"/>
        </w:numPr>
      </w:pPr>
      <w:r>
        <w:t>Composition of the ER</w:t>
      </w:r>
      <w:r w:rsidR="00314DB2">
        <w:t xml:space="preserve"> (members/ committee)</w:t>
      </w:r>
    </w:p>
    <w:p w:rsidR="0082454E" w:rsidRDefault="0082454E" w:rsidP="00961F39">
      <w:pPr>
        <w:pStyle w:val="ListParagraph"/>
        <w:numPr>
          <w:ilvl w:val="0"/>
          <w:numId w:val="55"/>
        </w:numPr>
      </w:pPr>
      <w:r>
        <w:t>Appointment, tenure, termination, disqualification and requirements for membership of the ER</w:t>
      </w:r>
    </w:p>
    <w:p w:rsidR="0082454E" w:rsidRDefault="0082454E" w:rsidP="00961F39">
      <w:pPr>
        <w:pStyle w:val="ListParagraph"/>
        <w:numPr>
          <w:ilvl w:val="0"/>
          <w:numId w:val="55"/>
        </w:numPr>
      </w:pPr>
      <w:r>
        <w:t>Meetings of the ER</w:t>
      </w:r>
    </w:p>
    <w:p w:rsidR="0082454E" w:rsidRDefault="0082454E" w:rsidP="00961F39">
      <w:pPr>
        <w:pStyle w:val="ListParagraph"/>
        <w:numPr>
          <w:ilvl w:val="0"/>
          <w:numId w:val="55"/>
        </w:numPr>
      </w:pPr>
      <w:r>
        <w:t>Duties of the members of the ER</w:t>
      </w:r>
    </w:p>
    <w:p w:rsidR="0082454E" w:rsidRDefault="0082454E" w:rsidP="00961F39">
      <w:pPr>
        <w:pStyle w:val="ListParagraph"/>
        <w:numPr>
          <w:ilvl w:val="0"/>
          <w:numId w:val="55"/>
        </w:numPr>
      </w:pPr>
      <w:r>
        <w:t>Decisions by the ER</w:t>
      </w:r>
    </w:p>
    <w:p w:rsidR="0082454E" w:rsidRDefault="0082454E" w:rsidP="00961F39">
      <w:pPr>
        <w:pStyle w:val="ListParagraph"/>
        <w:numPr>
          <w:ilvl w:val="0"/>
          <w:numId w:val="55"/>
        </w:numPr>
      </w:pPr>
      <w:r>
        <w:t>Staff of the ER</w:t>
      </w:r>
    </w:p>
    <w:p w:rsidR="0082454E" w:rsidRDefault="0082454E" w:rsidP="00961F39">
      <w:pPr>
        <w:pStyle w:val="ListParagraph"/>
        <w:numPr>
          <w:ilvl w:val="0"/>
          <w:numId w:val="55"/>
        </w:numPr>
      </w:pPr>
      <w:r>
        <w:lastRenderedPageBreak/>
        <w:t>Funds of the ER</w:t>
      </w:r>
    </w:p>
    <w:p w:rsidR="0082454E" w:rsidRDefault="0082454E" w:rsidP="00961F39">
      <w:pPr>
        <w:pStyle w:val="ListParagraph"/>
        <w:numPr>
          <w:ilvl w:val="0"/>
          <w:numId w:val="55"/>
        </w:numPr>
      </w:pPr>
      <w:r>
        <w:t>Accounting by ER</w:t>
      </w:r>
    </w:p>
    <w:p w:rsidR="0082454E" w:rsidRDefault="0082454E" w:rsidP="00961F39">
      <w:pPr>
        <w:pStyle w:val="ListParagraph"/>
        <w:numPr>
          <w:ilvl w:val="0"/>
          <w:numId w:val="55"/>
        </w:numPr>
      </w:pPr>
      <w:r>
        <w:t>Reporting by ER</w:t>
      </w:r>
    </w:p>
    <w:p w:rsidR="00F21D4F" w:rsidRDefault="0082454E" w:rsidP="001B5483">
      <w:pPr>
        <w:pStyle w:val="Heading3"/>
      </w:pPr>
      <w:bookmarkStart w:id="65" w:name="_Toc355018359"/>
      <w:r>
        <w:t>Legislative changes to allow performance of the</w:t>
      </w:r>
      <w:r w:rsidR="00314DB2">
        <w:t xml:space="preserve"> proposed</w:t>
      </w:r>
      <w:r>
        <w:t xml:space="preserve"> scope </w:t>
      </w:r>
      <w:r w:rsidR="00314DB2">
        <w:t>and functions</w:t>
      </w:r>
      <w:r>
        <w:t xml:space="preserve"> of ER</w:t>
      </w:r>
      <w:bookmarkEnd w:id="65"/>
    </w:p>
    <w:p w:rsidR="0082454E" w:rsidRDefault="0082454E" w:rsidP="0082454E">
      <w:r>
        <w:t xml:space="preserve">There is a requirement </w:t>
      </w:r>
      <w:r w:rsidR="00037E90">
        <w:t>either to</w:t>
      </w:r>
      <w:r>
        <w:t xml:space="preserve"> amend the NWA and WSA or to develop a standalone act that provides for the following:</w:t>
      </w:r>
    </w:p>
    <w:p w:rsidR="00314DB2" w:rsidRDefault="00314DB2" w:rsidP="00961F39">
      <w:pPr>
        <w:pStyle w:val="ListParagraph"/>
        <w:numPr>
          <w:ilvl w:val="0"/>
          <w:numId w:val="56"/>
        </w:numPr>
      </w:pPr>
      <w:r>
        <w:t>Clear definitions</w:t>
      </w:r>
    </w:p>
    <w:p w:rsidR="0082454E" w:rsidRDefault="0082454E" w:rsidP="00961F39">
      <w:pPr>
        <w:pStyle w:val="ListParagraph"/>
        <w:numPr>
          <w:ilvl w:val="1"/>
          <w:numId w:val="56"/>
        </w:numPr>
      </w:pPr>
      <w:r>
        <w:t>economic regulation</w:t>
      </w:r>
    </w:p>
    <w:p w:rsidR="0082454E" w:rsidRDefault="0082454E" w:rsidP="00961F39">
      <w:pPr>
        <w:pStyle w:val="ListParagraph"/>
        <w:numPr>
          <w:ilvl w:val="1"/>
          <w:numId w:val="56"/>
        </w:numPr>
      </w:pPr>
      <w:r>
        <w:t xml:space="preserve">regulated entities or </w:t>
      </w:r>
      <w:r w:rsidR="00314DB2">
        <w:t>services to be regulated</w:t>
      </w:r>
    </w:p>
    <w:p w:rsidR="0082454E" w:rsidRDefault="0082454E" w:rsidP="00961F39">
      <w:pPr>
        <w:pStyle w:val="ListParagraph"/>
        <w:numPr>
          <w:ilvl w:val="0"/>
          <w:numId w:val="56"/>
        </w:numPr>
      </w:pPr>
      <w:r>
        <w:t>Refers to the regulator and act establishing regulator</w:t>
      </w:r>
    </w:p>
    <w:p w:rsidR="003304EF" w:rsidRDefault="003304EF" w:rsidP="00961F39">
      <w:pPr>
        <w:pStyle w:val="ListParagraph"/>
        <w:numPr>
          <w:ilvl w:val="0"/>
          <w:numId w:val="56"/>
        </w:numPr>
      </w:pPr>
      <w:r>
        <w:t>Regulatory scope and functions</w:t>
      </w:r>
    </w:p>
    <w:p w:rsidR="0082454E" w:rsidRDefault="0082454E" w:rsidP="00961F39">
      <w:pPr>
        <w:pStyle w:val="ListParagraph"/>
        <w:numPr>
          <w:ilvl w:val="0"/>
          <w:numId w:val="56"/>
        </w:numPr>
      </w:pPr>
      <w:r>
        <w:t xml:space="preserve">Powers and duties of </w:t>
      </w:r>
      <w:r w:rsidR="003304EF">
        <w:t xml:space="preserve">the </w:t>
      </w:r>
      <w:r>
        <w:t>regulator</w:t>
      </w:r>
    </w:p>
    <w:p w:rsidR="0082454E" w:rsidRDefault="0082454E" w:rsidP="00961F39">
      <w:pPr>
        <w:pStyle w:val="ListParagraph"/>
        <w:numPr>
          <w:ilvl w:val="0"/>
          <w:numId w:val="56"/>
        </w:numPr>
      </w:pPr>
      <w:r>
        <w:t>Advisory committees of the regulator</w:t>
      </w:r>
    </w:p>
    <w:p w:rsidR="0082454E" w:rsidRDefault="0082454E" w:rsidP="00961F39">
      <w:pPr>
        <w:pStyle w:val="ListParagraph"/>
        <w:numPr>
          <w:ilvl w:val="0"/>
          <w:numId w:val="56"/>
        </w:numPr>
      </w:pPr>
      <w:r>
        <w:t>Requires registration of all regulated entities</w:t>
      </w:r>
    </w:p>
    <w:p w:rsidR="0082454E" w:rsidRDefault="0082454E" w:rsidP="00961F39">
      <w:pPr>
        <w:pStyle w:val="ListParagraph"/>
        <w:numPr>
          <w:ilvl w:val="0"/>
          <w:numId w:val="56"/>
        </w:numPr>
      </w:pPr>
      <w:r>
        <w:t>Discusses tariff and charge approval processes/ requirements</w:t>
      </w:r>
    </w:p>
    <w:p w:rsidR="0082454E" w:rsidRDefault="0082454E" w:rsidP="00961F39">
      <w:pPr>
        <w:pStyle w:val="ListParagraph"/>
        <w:numPr>
          <w:ilvl w:val="0"/>
          <w:numId w:val="56"/>
        </w:numPr>
      </w:pPr>
      <w:r>
        <w:t>Sets out specifically the powers and duties of the ER in relation to WSAs</w:t>
      </w:r>
    </w:p>
    <w:p w:rsidR="0082454E" w:rsidRDefault="00314DB2" w:rsidP="00961F39">
      <w:pPr>
        <w:pStyle w:val="ListParagraph"/>
        <w:numPr>
          <w:ilvl w:val="0"/>
          <w:numId w:val="56"/>
        </w:numPr>
      </w:pPr>
      <w:r>
        <w:t>Selection and appointment of external WSPs</w:t>
      </w:r>
    </w:p>
    <w:p w:rsidR="00314DB2" w:rsidRDefault="00314DB2" w:rsidP="00961F39">
      <w:pPr>
        <w:pStyle w:val="ListParagraph"/>
        <w:numPr>
          <w:ilvl w:val="0"/>
          <w:numId w:val="56"/>
        </w:numPr>
      </w:pPr>
      <w:r>
        <w:t>Key performance indicators</w:t>
      </w:r>
    </w:p>
    <w:p w:rsidR="00314DB2" w:rsidRDefault="00314DB2" w:rsidP="00961F39">
      <w:pPr>
        <w:pStyle w:val="ListParagraph"/>
        <w:numPr>
          <w:ilvl w:val="0"/>
          <w:numId w:val="56"/>
        </w:numPr>
      </w:pPr>
      <w:r>
        <w:t>Investigations</w:t>
      </w:r>
    </w:p>
    <w:p w:rsidR="00314DB2" w:rsidRDefault="00314DB2" w:rsidP="00961F39">
      <w:pPr>
        <w:pStyle w:val="ListParagraph"/>
        <w:numPr>
          <w:ilvl w:val="0"/>
          <w:numId w:val="56"/>
        </w:numPr>
      </w:pPr>
      <w:r>
        <w:t>Inspection and information gathering by the ER</w:t>
      </w:r>
    </w:p>
    <w:p w:rsidR="00314DB2" w:rsidRDefault="00330BC5" w:rsidP="00961F39">
      <w:pPr>
        <w:pStyle w:val="ListParagraph"/>
        <w:numPr>
          <w:ilvl w:val="0"/>
          <w:numId w:val="56"/>
        </w:numPr>
      </w:pPr>
      <w:r>
        <w:t>Methodology for regulation</w:t>
      </w:r>
    </w:p>
    <w:p w:rsidR="00314DB2" w:rsidRDefault="007949D8" w:rsidP="00961F39">
      <w:pPr>
        <w:pStyle w:val="ListParagraph"/>
        <w:numPr>
          <w:ilvl w:val="0"/>
          <w:numId w:val="56"/>
        </w:numPr>
      </w:pPr>
      <w:r>
        <w:t>Sanctions</w:t>
      </w:r>
    </w:p>
    <w:p w:rsidR="00314DB2" w:rsidRDefault="00314DB2" w:rsidP="00961F39">
      <w:pPr>
        <w:pStyle w:val="ListParagraph"/>
        <w:numPr>
          <w:ilvl w:val="0"/>
          <w:numId w:val="56"/>
        </w:numPr>
      </w:pPr>
      <w:r>
        <w:t>If we want to ring fence monies/ or portion thereof – MSA needs amendment and specifically allow for it in this legislation</w:t>
      </w:r>
    </w:p>
    <w:p w:rsidR="007949D8" w:rsidRPr="0082454E" w:rsidRDefault="007949D8" w:rsidP="00961F39">
      <w:pPr>
        <w:pStyle w:val="ListParagraph"/>
        <w:numPr>
          <w:ilvl w:val="0"/>
          <w:numId w:val="56"/>
        </w:numPr>
      </w:pPr>
      <w:r>
        <w:t>Dispute resolution</w:t>
      </w:r>
    </w:p>
    <w:p w:rsidR="00037E90" w:rsidRDefault="00A729B8" w:rsidP="007949D8">
      <w:pPr>
        <w:pStyle w:val="Heading2"/>
      </w:pPr>
      <w:bookmarkStart w:id="66" w:name="_Toc355018360"/>
      <w:r w:rsidRPr="00A729B8">
        <w:t>Dispute resolution</w:t>
      </w:r>
      <w:bookmarkEnd w:id="66"/>
    </w:p>
    <w:p w:rsidR="00037E90" w:rsidRDefault="00037E90" w:rsidP="00037E90">
      <w:pPr>
        <w:pStyle w:val="Heading3"/>
      </w:pPr>
      <w:bookmarkStart w:id="67" w:name="_Toc355018361"/>
      <w:r>
        <w:t>Disputes between regulated entities</w:t>
      </w:r>
      <w:bookmarkEnd w:id="67"/>
    </w:p>
    <w:p w:rsidR="00D3489C" w:rsidRDefault="00D3489C" w:rsidP="00D3489C">
      <w:r>
        <w:t xml:space="preserve">Where a dispute arises between regulated entities, the legislation establishing the ER should enable the ER to attempt resolution of the dispute by mediation, and failing mediation arbitration. The ER may act as the mediator or arbitrator or secure the services of an external expert to act as mediator or arbitrator.  The decision </w:t>
      </w:r>
      <w:r w:rsidR="00FD61E6">
        <w:t xml:space="preserve">of </w:t>
      </w:r>
      <w:r>
        <w:t xml:space="preserve">an external mediator or arbitrator </w:t>
      </w:r>
      <w:proofErr w:type="gramStart"/>
      <w:r>
        <w:t>will be regarded</w:t>
      </w:r>
      <w:proofErr w:type="gramEnd"/>
      <w:r>
        <w:t xml:space="preserve"> as a decision of the ER.  If mediati</w:t>
      </w:r>
      <w:r w:rsidR="00FD61E6">
        <w:t>on fails, either the parties can agree to arbitration or institute proceedings in the appropriate court of law, following a process of dispute resolution set out in the IGRFA.</w:t>
      </w:r>
    </w:p>
    <w:p w:rsidR="00FD61E6" w:rsidRDefault="00FD61E6" w:rsidP="00D3489C">
      <w:proofErr w:type="gramStart"/>
      <w:r>
        <w:t>Where the parties agree that the E</w:t>
      </w:r>
      <w:r w:rsidR="00F17C4D">
        <w:t xml:space="preserve">conomic </w:t>
      </w:r>
      <w:r>
        <w:t>R</w:t>
      </w:r>
      <w:r w:rsidR="00F17C4D">
        <w:t>egulator</w:t>
      </w:r>
      <w:r>
        <w:t xml:space="preserve"> act as arbitrator in the matter, an aggrieved party may institute review proceedings in a High Court.</w:t>
      </w:r>
      <w:proofErr w:type="gramEnd"/>
      <w:r>
        <w:t xml:space="preserve"> </w:t>
      </w:r>
    </w:p>
    <w:p w:rsidR="00037E90" w:rsidRDefault="00037E90" w:rsidP="00037E90">
      <w:pPr>
        <w:pStyle w:val="Heading3"/>
      </w:pPr>
      <w:bookmarkStart w:id="68" w:name="_Toc355018362"/>
      <w:r>
        <w:t>Disputes between Economic Regulator and Regulated Entity</w:t>
      </w:r>
      <w:bookmarkEnd w:id="68"/>
    </w:p>
    <w:p w:rsidR="00037E90" w:rsidRDefault="00037E90" w:rsidP="00037E90">
      <w:r>
        <w:t>Where the Economic Regulator makes a decision, the decision will be administrative action in terms of the Promotion of Access to Information</w:t>
      </w:r>
      <w:r w:rsidR="00330BC5">
        <w:t xml:space="preserve"> Act.  Administrative Action </w:t>
      </w:r>
      <w:proofErr w:type="gramStart"/>
      <w:r w:rsidR="00330BC5">
        <w:t xml:space="preserve">is </w:t>
      </w:r>
      <w:r>
        <w:t>defined</w:t>
      </w:r>
      <w:proofErr w:type="gramEnd"/>
      <w:r>
        <w:t xml:space="preserve"> as:</w:t>
      </w:r>
    </w:p>
    <w:p w:rsidR="00037E90" w:rsidRPr="00037E90" w:rsidRDefault="00330BC5" w:rsidP="00037E90">
      <w:pPr>
        <w:spacing w:after="0"/>
        <w:ind w:right="521" w:firstLine="720"/>
        <w:rPr>
          <w:b/>
          <w:i/>
        </w:rPr>
      </w:pPr>
      <w:r>
        <w:rPr>
          <w:b/>
          <w:i/>
        </w:rPr>
        <w:lastRenderedPageBreak/>
        <w:t>“</w:t>
      </w:r>
      <w:proofErr w:type="gramStart"/>
      <w:r w:rsidR="00037E90" w:rsidRPr="00037E90">
        <w:rPr>
          <w:b/>
          <w:i/>
        </w:rPr>
        <w:t>any</w:t>
      </w:r>
      <w:proofErr w:type="gramEnd"/>
      <w:r w:rsidR="00037E90" w:rsidRPr="00037E90">
        <w:rPr>
          <w:b/>
          <w:i/>
        </w:rPr>
        <w:t xml:space="preserve"> decision taken, or any failure to take a decision, by—</w:t>
      </w:r>
    </w:p>
    <w:p w:rsidR="00037E90" w:rsidRPr="00037E90" w:rsidRDefault="00037E90" w:rsidP="00037E90">
      <w:pPr>
        <w:spacing w:after="0"/>
        <w:ind w:left="720" w:right="521" w:firstLine="720"/>
        <w:rPr>
          <w:b/>
          <w:i/>
        </w:rPr>
      </w:pPr>
      <w:r w:rsidRPr="00037E90">
        <w:rPr>
          <w:b/>
          <w:i/>
        </w:rPr>
        <w:t xml:space="preserve">(a) </w:t>
      </w:r>
      <w:proofErr w:type="gramStart"/>
      <w:r w:rsidRPr="00037E90">
        <w:rPr>
          <w:b/>
          <w:i/>
        </w:rPr>
        <w:t>an</w:t>
      </w:r>
      <w:proofErr w:type="gramEnd"/>
      <w:r w:rsidRPr="00037E90">
        <w:rPr>
          <w:b/>
          <w:i/>
        </w:rPr>
        <w:t xml:space="preserve"> organ of state, when—</w:t>
      </w:r>
    </w:p>
    <w:p w:rsidR="00037E90" w:rsidRPr="00037E90" w:rsidRDefault="00037E90" w:rsidP="00037E90">
      <w:pPr>
        <w:spacing w:after="0"/>
        <w:ind w:left="1440" w:right="521" w:firstLine="720"/>
        <w:rPr>
          <w:b/>
          <w:i/>
        </w:rPr>
      </w:pPr>
      <w:r w:rsidRPr="00037E90">
        <w:rPr>
          <w:b/>
          <w:i/>
        </w:rPr>
        <w:t>(</w:t>
      </w:r>
      <w:proofErr w:type="spellStart"/>
      <w:r w:rsidRPr="00037E90">
        <w:rPr>
          <w:b/>
          <w:i/>
        </w:rPr>
        <w:t>i</w:t>
      </w:r>
      <w:proofErr w:type="spellEnd"/>
      <w:r w:rsidRPr="00037E90">
        <w:rPr>
          <w:b/>
          <w:i/>
        </w:rPr>
        <w:t xml:space="preserve">) </w:t>
      </w:r>
      <w:proofErr w:type="gramStart"/>
      <w:r w:rsidRPr="00037E90">
        <w:rPr>
          <w:b/>
          <w:i/>
        </w:rPr>
        <w:t>exercising</w:t>
      </w:r>
      <w:proofErr w:type="gramEnd"/>
      <w:r w:rsidRPr="00037E90">
        <w:rPr>
          <w:b/>
          <w:i/>
        </w:rPr>
        <w:t xml:space="preserve"> a power in terms of the Constitution or a provincial</w:t>
      </w:r>
    </w:p>
    <w:p w:rsidR="00037E90" w:rsidRPr="00037E90" w:rsidRDefault="00037E90" w:rsidP="00037E90">
      <w:pPr>
        <w:spacing w:after="0"/>
        <w:ind w:left="1440" w:right="521" w:firstLine="720"/>
        <w:rPr>
          <w:b/>
          <w:i/>
        </w:rPr>
      </w:pPr>
      <w:proofErr w:type="gramStart"/>
      <w:r w:rsidRPr="00037E90">
        <w:rPr>
          <w:b/>
          <w:i/>
        </w:rPr>
        <w:t>constitution</w:t>
      </w:r>
      <w:proofErr w:type="gramEnd"/>
      <w:r w:rsidRPr="00037E90">
        <w:rPr>
          <w:b/>
          <w:i/>
        </w:rPr>
        <w:t>; or</w:t>
      </w:r>
    </w:p>
    <w:p w:rsidR="00037E90" w:rsidRPr="00037E90" w:rsidRDefault="00037E90" w:rsidP="00037E90">
      <w:pPr>
        <w:spacing w:after="0"/>
        <w:ind w:left="1440" w:right="521" w:firstLine="720"/>
        <w:rPr>
          <w:b/>
          <w:i/>
        </w:rPr>
      </w:pPr>
      <w:r w:rsidRPr="00037E90">
        <w:rPr>
          <w:b/>
          <w:i/>
        </w:rPr>
        <w:t xml:space="preserve">(ii) </w:t>
      </w:r>
      <w:proofErr w:type="gramStart"/>
      <w:r w:rsidRPr="00037E90">
        <w:rPr>
          <w:b/>
          <w:i/>
        </w:rPr>
        <w:t>exercising</w:t>
      </w:r>
      <w:proofErr w:type="gramEnd"/>
      <w:r w:rsidRPr="00037E90">
        <w:rPr>
          <w:b/>
          <w:i/>
        </w:rPr>
        <w:t xml:space="preserve"> a public power or performing a public function in terms</w:t>
      </w:r>
    </w:p>
    <w:p w:rsidR="00037E90" w:rsidRPr="00037E90" w:rsidRDefault="00037E90" w:rsidP="00037E90">
      <w:pPr>
        <w:spacing w:after="0"/>
        <w:ind w:left="1440" w:right="521" w:firstLine="720"/>
        <w:rPr>
          <w:b/>
          <w:i/>
        </w:rPr>
      </w:pPr>
      <w:proofErr w:type="gramStart"/>
      <w:r w:rsidRPr="00037E90">
        <w:rPr>
          <w:b/>
          <w:i/>
        </w:rPr>
        <w:t>of</w:t>
      </w:r>
      <w:proofErr w:type="gramEnd"/>
      <w:r w:rsidRPr="00037E90">
        <w:rPr>
          <w:b/>
          <w:i/>
        </w:rPr>
        <w:t xml:space="preserve"> any legislation; or</w:t>
      </w:r>
    </w:p>
    <w:p w:rsidR="00037E90" w:rsidRPr="00037E90" w:rsidRDefault="00037E90" w:rsidP="00037E90">
      <w:pPr>
        <w:spacing w:after="0"/>
        <w:ind w:left="1440" w:right="521"/>
        <w:rPr>
          <w:b/>
          <w:i/>
        </w:rPr>
      </w:pPr>
      <w:r w:rsidRPr="00037E90">
        <w:rPr>
          <w:b/>
          <w:i/>
        </w:rPr>
        <w:t xml:space="preserve">(b) </w:t>
      </w:r>
      <w:proofErr w:type="gramStart"/>
      <w:r w:rsidRPr="00037E90">
        <w:rPr>
          <w:b/>
          <w:i/>
        </w:rPr>
        <w:t>a</w:t>
      </w:r>
      <w:proofErr w:type="gramEnd"/>
      <w:r w:rsidRPr="00037E90">
        <w:rPr>
          <w:b/>
          <w:i/>
        </w:rPr>
        <w:t xml:space="preserve"> natural or juristic person, other than an organ of state, when exercising</w:t>
      </w:r>
    </w:p>
    <w:p w:rsidR="00037E90" w:rsidRPr="00037E90" w:rsidRDefault="00037E90" w:rsidP="00037E90">
      <w:pPr>
        <w:spacing w:after="0"/>
        <w:ind w:left="1440" w:right="521"/>
        <w:rPr>
          <w:b/>
          <w:i/>
        </w:rPr>
      </w:pPr>
      <w:proofErr w:type="gramStart"/>
      <w:r w:rsidRPr="00037E90">
        <w:rPr>
          <w:b/>
          <w:i/>
        </w:rPr>
        <w:t>a</w:t>
      </w:r>
      <w:proofErr w:type="gramEnd"/>
      <w:r w:rsidRPr="00037E90">
        <w:rPr>
          <w:b/>
          <w:i/>
        </w:rPr>
        <w:t xml:space="preserve"> public power or performing a public function in terms of an empowering provision,</w:t>
      </w:r>
    </w:p>
    <w:p w:rsidR="00037E90" w:rsidRDefault="00037E90" w:rsidP="00080B1E">
      <w:pPr>
        <w:spacing w:after="0"/>
        <w:ind w:left="1440" w:right="521"/>
      </w:pPr>
      <w:proofErr w:type="gramStart"/>
      <w:r w:rsidRPr="00037E90">
        <w:rPr>
          <w:b/>
          <w:i/>
        </w:rPr>
        <w:t>which</w:t>
      </w:r>
      <w:proofErr w:type="gramEnd"/>
      <w:r w:rsidRPr="00037E90">
        <w:rPr>
          <w:b/>
          <w:i/>
        </w:rPr>
        <w:t xml:space="preserve"> adversely affects the rights of any person and which has a direct, external legal effect…”</w:t>
      </w:r>
    </w:p>
    <w:p w:rsidR="00037E90" w:rsidRDefault="00037E90" w:rsidP="00037E90">
      <w:r>
        <w:t xml:space="preserve">If a regulated entity is dissatisfied with a decision of the Economic Regulator, it may institute proceedings in a tribunal or court for a judicial review of the decision. Proceedings for the judicial review of a decision by the ER </w:t>
      </w:r>
      <w:proofErr w:type="gramStart"/>
      <w:r>
        <w:t>must be instituted</w:t>
      </w:r>
      <w:proofErr w:type="gramEnd"/>
      <w:r>
        <w:t xml:space="preserve"> no later than 180 days after the date</w:t>
      </w:r>
      <w:r w:rsidR="00D3489C">
        <w:t xml:space="preserve"> of becoming aware of the decision.  Proceedings for judicial review </w:t>
      </w:r>
      <w:proofErr w:type="gramStart"/>
      <w:r w:rsidR="00D3489C">
        <w:t>must be instituted</w:t>
      </w:r>
      <w:proofErr w:type="gramEnd"/>
      <w:r w:rsidR="00D3489C">
        <w:t xml:space="preserve"> in the relevant High Court.</w:t>
      </w:r>
    </w:p>
    <w:p w:rsidR="006152C3" w:rsidRDefault="006152C3" w:rsidP="001B5483">
      <w:pPr>
        <w:pStyle w:val="Heading1"/>
      </w:pPr>
      <w:bookmarkStart w:id="69" w:name="_Ref355010066"/>
      <w:bookmarkStart w:id="70" w:name="_Toc355018363"/>
      <w:r>
        <w:t>Organisational design</w:t>
      </w:r>
      <w:bookmarkEnd w:id="69"/>
      <w:bookmarkEnd w:id="70"/>
    </w:p>
    <w:p w:rsidR="00A729B8" w:rsidRPr="00A729B8" w:rsidRDefault="00A729B8" w:rsidP="001B5483">
      <w:pPr>
        <w:pStyle w:val="Heading2"/>
      </w:pPr>
      <w:bookmarkStart w:id="71" w:name="_Toc350545978"/>
      <w:bookmarkStart w:id="72" w:name="_Toc355018364"/>
      <w:r w:rsidRPr="00A729B8">
        <w:t xml:space="preserve">Legal requirements </w:t>
      </w:r>
      <w:bookmarkEnd w:id="71"/>
      <w:r w:rsidR="00036110">
        <w:t>for organisational design</w:t>
      </w:r>
      <w:bookmarkEnd w:id="72"/>
    </w:p>
    <w:p w:rsidR="00A729B8" w:rsidRDefault="00A729B8" w:rsidP="007949D8">
      <w:r>
        <w:t xml:space="preserve">In terms of the current </w:t>
      </w:r>
      <w:r w:rsidR="003A74AB">
        <w:t xml:space="preserve">legislative and </w:t>
      </w:r>
      <w:r>
        <w:t xml:space="preserve">regulatory </w:t>
      </w:r>
      <w:proofErr w:type="gramStart"/>
      <w:r>
        <w:t>framework</w:t>
      </w:r>
      <w:r w:rsidR="003A74AB">
        <w:t>s</w:t>
      </w:r>
      <w:proofErr w:type="gramEnd"/>
      <w:r>
        <w:t xml:space="preserve"> the Economic Regulator will have limited functions and powers to implement economic regulation of the water value chain.  An added complexity is the </w:t>
      </w:r>
      <w:r w:rsidR="007949D8">
        <w:t xml:space="preserve">constitutional mandate </w:t>
      </w:r>
      <w:r w:rsidR="003A74AB">
        <w:t xml:space="preserve">(authority function) </w:t>
      </w:r>
      <w:r w:rsidR="007949D8">
        <w:t>of local government</w:t>
      </w:r>
      <w:r w:rsidR="003A74AB">
        <w:t xml:space="preserve"> (WSAs)</w:t>
      </w:r>
      <w:r w:rsidR="007949D8">
        <w:t xml:space="preserve"> to provide municipal services related to water services and sanitation.</w:t>
      </w:r>
    </w:p>
    <w:p w:rsidR="007949D8" w:rsidRPr="00A729B8" w:rsidRDefault="007949D8" w:rsidP="007949D8">
      <w:r>
        <w:t>The organisational design proposed</w:t>
      </w:r>
      <w:r w:rsidR="00592A4E">
        <w:t xml:space="preserve"> </w:t>
      </w:r>
      <w:r>
        <w:t xml:space="preserve">in this chapter assumes </w:t>
      </w:r>
      <w:r w:rsidR="00592A4E">
        <w:t xml:space="preserve">that the necessary </w:t>
      </w:r>
      <w:r>
        <w:t xml:space="preserve">legislative amendments </w:t>
      </w:r>
      <w:r w:rsidR="00592A4E">
        <w:t xml:space="preserve">will be made </w:t>
      </w:r>
      <w:r>
        <w:t>to the NWA and WSA</w:t>
      </w:r>
      <w:r w:rsidR="003A74AB">
        <w:t xml:space="preserve"> to enable effective economic regulation of the </w:t>
      </w:r>
      <w:r w:rsidR="00C51134">
        <w:t>entire water and assumes that the full regulatory scop</w:t>
      </w:r>
      <w:r w:rsidR="005D5F04">
        <w:t>e</w:t>
      </w:r>
      <w:r w:rsidR="00C51134">
        <w:t xml:space="preserve"> and functions</w:t>
      </w:r>
      <w:r w:rsidR="005D5F04">
        <w:t xml:space="preserve"> as set out in table 2 of this report will be implemented over a </w:t>
      </w:r>
      <w:proofErr w:type="gramStart"/>
      <w:r w:rsidR="005D5F04">
        <w:t>5 year</w:t>
      </w:r>
      <w:proofErr w:type="gramEnd"/>
      <w:r w:rsidR="005D5F04">
        <w:t xml:space="preserve"> timeline</w:t>
      </w:r>
    </w:p>
    <w:p w:rsidR="00A729B8" w:rsidRPr="00A729B8" w:rsidRDefault="00A729B8" w:rsidP="001B5483">
      <w:pPr>
        <w:pStyle w:val="Heading2"/>
      </w:pPr>
      <w:bookmarkStart w:id="73" w:name="_Toc350545979"/>
      <w:bookmarkStart w:id="74" w:name="_Toc355018365"/>
      <w:r w:rsidRPr="00A729B8">
        <w:t>Principles underpinning organisational design</w:t>
      </w:r>
      <w:bookmarkEnd w:id="73"/>
      <w:bookmarkEnd w:id="74"/>
    </w:p>
    <w:p w:rsidR="00A729B8" w:rsidRPr="00A729B8" w:rsidRDefault="00A729B8" w:rsidP="00A729B8">
      <w:r w:rsidRPr="00A729B8">
        <w:t xml:space="preserve">The organisational design of the Economic Regulator </w:t>
      </w:r>
      <w:proofErr w:type="gramStart"/>
      <w:r w:rsidRPr="00A729B8">
        <w:t>has been guided</w:t>
      </w:r>
      <w:proofErr w:type="gramEnd"/>
      <w:r w:rsidRPr="00A729B8">
        <w:t xml:space="preserve"> b</w:t>
      </w:r>
      <w:r w:rsidR="006166C4">
        <w:t>y the following core principles:</w:t>
      </w:r>
    </w:p>
    <w:p w:rsidR="00A729B8" w:rsidRPr="00A729B8" w:rsidRDefault="00A729B8" w:rsidP="00961F39">
      <w:pPr>
        <w:numPr>
          <w:ilvl w:val="0"/>
          <w:numId w:val="41"/>
        </w:numPr>
        <w:contextualSpacing/>
        <w:jc w:val="left"/>
      </w:pPr>
      <w:r w:rsidRPr="00A729B8">
        <w:rPr>
          <w:b/>
        </w:rPr>
        <w:t>Centrality of Community and Customer</w:t>
      </w:r>
      <w:r w:rsidRPr="00A729B8">
        <w:t>: The design of the organisational structure must prioritise the needs of the customer.</w:t>
      </w:r>
    </w:p>
    <w:p w:rsidR="00A729B8" w:rsidRPr="00A729B8" w:rsidRDefault="00A729B8" w:rsidP="00961F39">
      <w:pPr>
        <w:numPr>
          <w:ilvl w:val="0"/>
          <w:numId w:val="41"/>
        </w:numPr>
        <w:contextualSpacing/>
        <w:jc w:val="left"/>
      </w:pPr>
      <w:r w:rsidRPr="00A729B8">
        <w:rPr>
          <w:b/>
        </w:rPr>
        <w:t>Incremental development</w:t>
      </w:r>
      <w:r w:rsidRPr="00A729B8">
        <w:t>: The organisational design must be sufficiently flexible to accommodate changes to its external and internal environment.</w:t>
      </w:r>
    </w:p>
    <w:p w:rsidR="00A729B8" w:rsidRPr="00A729B8" w:rsidRDefault="00A729B8" w:rsidP="00961F39">
      <w:pPr>
        <w:numPr>
          <w:ilvl w:val="0"/>
          <w:numId w:val="41"/>
        </w:numPr>
        <w:contextualSpacing/>
        <w:jc w:val="left"/>
      </w:pPr>
      <w:r w:rsidRPr="00A729B8">
        <w:rPr>
          <w:b/>
        </w:rPr>
        <w:t>Political alignment</w:t>
      </w:r>
      <w:r w:rsidRPr="00A729B8">
        <w:t xml:space="preserve">: Organisational structures need to </w:t>
      </w:r>
      <w:proofErr w:type="gramStart"/>
      <w:r w:rsidRPr="00A729B8">
        <w:t>be aligned</w:t>
      </w:r>
      <w:proofErr w:type="gramEnd"/>
      <w:r w:rsidRPr="00A729B8">
        <w:t xml:space="preserve"> with the political structures to ensure elimination of duplication, dual reporting lines, overlaps or gaps in political alignment.</w:t>
      </w:r>
    </w:p>
    <w:p w:rsidR="00A729B8" w:rsidRPr="00A729B8" w:rsidRDefault="00A729B8" w:rsidP="00961F39">
      <w:pPr>
        <w:numPr>
          <w:ilvl w:val="0"/>
          <w:numId w:val="41"/>
        </w:numPr>
        <w:contextualSpacing/>
        <w:jc w:val="left"/>
      </w:pPr>
      <w:r w:rsidRPr="00A729B8">
        <w:rPr>
          <w:b/>
        </w:rPr>
        <w:t>Service menu</w:t>
      </w:r>
      <w:r w:rsidRPr="00A729B8">
        <w:t xml:space="preserve">: The ER’s service menu of functions and levels </w:t>
      </w:r>
      <w:proofErr w:type="gramStart"/>
      <w:r w:rsidRPr="00A729B8">
        <w:t>must be regularly reviewed</w:t>
      </w:r>
      <w:proofErr w:type="gramEnd"/>
      <w:r w:rsidRPr="00A729B8">
        <w:t xml:space="preserve"> </w:t>
      </w:r>
      <w:r w:rsidR="002B2D88" w:rsidRPr="00A729B8">
        <w:t>based on</w:t>
      </w:r>
      <w:r w:rsidRPr="00A729B8">
        <w:t xml:space="preserve"> its business plan and budget. The review should take place on an annual basis annual report.</w:t>
      </w:r>
    </w:p>
    <w:p w:rsidR="00A729B8" w:rsidRPr="00A729B8" w:rsidRDefault="00A729B8" w:rsidP="00961F39">
      <w:pPr>
        <w:numPr>
          <w:ilvl w:val="0"/>
          <w:numId w:val="41"/>
        </w:numPr>
        <w:contextualSpacing/>
        <w:jc w:val="left"/>
      </w:pPr>
      <w:r w:rsidRPr="00A729B8">
        <w:rPr>
          <w:b/>
        </w:rPr>
        <w:lastRenderedPageBreak/>
        <w:t>Support services</w:t>
      </w:r>
      <w:r w:rsidRPr="00A729B8">
        <w:t>: Specialised and professional support services should be centralised to achieve maximum economies of scale, high level of standardisation, quality and consistency, particularly for the smaller units/ departments in the ER.</w:t>
      </w:r>
    </w:p>
    <w:p w:rsidR="00A729B8" w:rsidRPr="00A729B8" w:rsidRDefault="00A729B8" w:rsidP="00961F39">
      <w:pPr>
        <w:numPr>
          <w:ilvl w:val="0"/>
          <w:numId w:val="41"/>
        </w:numPr>
        <w:contextualSpacing/>
        <w:jc w:val="left"/>
      </w:pPr>
      <w:r w:rsidRPr="00A729B8">
        <w:rPr>
          <w:b/>
        </w:rPr>
        <w:t>Operations Integration model</w:t>
      </w:r>
      <w:r w:rsidRPr="00A729B8">
        <w:t xml:space="preserve">:  The operations and decision making of the ER </w:t>
      </w:r>
      <w:proofErr w:type="gramStart"/>
      <w:r w:rsidRPr="00A729B8">
        <w:t>must be integrated</w:t>
      </w:r>
      <w:proofErr w:type="gramEnd"/>
      <w:r w:rsidR="006166C4">
        <w:t>.</w:t>
      </w:r>
      <w:r w:rsidRPr="00A729B8">
        <w:t xml:space="preserve"> </w:t>
      </w:r>
    </w:p>
    <w:p w:rsidR="00A729B8" w:rsidRPr="00A729B8" w:rsidRDefault="00A729B8" w:rsidP="00961F39">
      <w:pPr>
        <w:numPr>
          <w:ilvl w:val="0"/>
          <w:numId w:val="41"/>
        </w:numPr>
        <w:contextualSpacing/>
        <w:jc w:val="left"/>
      </w:pPr>
      <w:r w:rsidRPr="00A729B8">
        <w:rPr>
          <w:b/>
        </w:rPr>
        <w:t>Application of information of information technology</w:t>
      </w:r>
      <w:r w:rsidRPr="00A729B8">
        <w:t xml:space="preserve">:  Business processes need to </w:t>
      </w:r>
      <w:proofErr w:type="gramStart"/>
      <w:r w:rsidRPr="00A729B8">
        <w:t>be supported</w:t>
      </w:r>
      <w:proofErr w:type="gramEnd"/>
      <w:r w:rsidRPr="00A729B8">
        <w:t xml:space="preserve"> by integrated IT systems for effective and efficient delivery of services and to provide a basis for analysis, measurement and strategic planning by means o</w:t>
      </w:r>
      <w:r w:rsidR="002B2D88">
        <w:t>f business intelligence systems.</w:t>
      </w:r>
    </w:p>
    <w:p w:rsidR="00A729B8" w:rsidRPr="00A729B8" w:rsidRDefault="00A729B8" w:rsidP="00961F39">
      <w:pPr>
        <w:numPr>
          <w:ilvl w:val="0"/>
          <w:numId w:val="41"/>
        </w:numPr>
        <w:contextualSpacing/>
        <w:jc w:val="left"/>
      </w:pPr>
      <w:r w:rsidRPr="00A729B8">
        <w:rPr>
          <w:b/>
        </w:rPr>
        <w:t>Business improvement</w:t>
      </w:r>
      <w:r w:rsidRPr="00A729B8">
        <w:t xml:space="preserve">:  Directorates must strive to improve customer satisfaction, staff satisfaction and operational efficiency. Operational efficiency </w:t>
      </w:r>
      <w:proofErr w:type="gramStart"/>
      <w:r w:rsidRPr="00A729B8">
        <w:t>is achieved</w:t>
      </w:r>
      <w:proofErr w:type="gramEnd"/>
      <w:r w:rsidRPr="00A729B8">
        <w:t xml:space="preserve"> by increasing productivity and enhancing value for money for any one area of activity.</w:t>
      </w:r>
    </w:p>
    <w:p w:rsidR="00A729B8" w:rsidRPr="00A729B8" w:rsidRDefault="00A729B8" w:rsidP="00961F39">
      <w:pPr>
        <w:numPr>
          <w:ilvl w:val="0"/>
          <w:numId w:val="41"/>
        </w:numPr>
        <w:contextualSpacing/>
        <w:jc w:val="left"/>
      </w:pPr>
      <w:r w:rsidRPr="00A729B8">
        <w:rPr>
          <w:b/>
        </w:rPr>
        <w:t>Functional grouping</w:t>
      </w:r>
      <w:r w:rsidRPr="00A729B8">
        <w:t xml:space="preserve">: Goals and functions for each directorate, department and branch </w:t>
      </w:r>
      <w:proofErr w:type="gramStart"/>
      <w:r w:rsidRPr="00A729B8">
        <w:t>must be developed</w:t>
      </w:r>
      <w:proofErr w:type="gramEnd"/>
      <w:r w:rsidRPr="00A729B8">
        <w:t xml:space="preserve"> in order to avoid the duplication of functions and jobs. This functional structure must inform the job descriptions of all the managerial positions.</w:t>
      </w:r>
    </w:p>
    <w:p w:rsidR="00A729B8" w:rsidRPr="00A729B8" w:rsidRDefault="00A729B8" w:rsidP="00961F39">
      <w:pPr>
        <w:numPr>
          <w:ilvl w:val="0"/>
          <w:numId w:val="41"/>
        </w:numPr>
        <w:contextualSpacing/>
        <w:jc w:val="left"/>
      </w:pPr>
      <w:r w:rsidRPr="00A729B8">
        <w:rPr>
          <w:b/>
        </w:rPr>
        <w:t>Decentralisation of functions</w:t>
      </w:r>
      <w:r w:rsidRPr="00A729B8">
        <w:t>: Departments and other functional or business units should perform their functions when necessary and as far as possible on a decentralised basis</w:t>
      </w:r>
      <w:r w:rsidR="002B2D88">
        <w:t>.</w:t>
      </w:r>
    </w:p>
    <w:p w:rsidR="00A729B8" w:rsidRPr="00A729B8" w:rsidRDefault="00A729B8" w:rsidP="00961F39">
      <w:pPr>
        <w:numPr>
          <w:ilvl w:val="0"/>
          <w:numId w:val="41"/>
        </w:numPr>
        <w:contextualSpacing/>
        <w:jc w:val="left"/>
      </w:pPr>
      <w:r w:rsidRPr="00A729B8">
        <w:rPr>
          <w:b/>
        </w:rPr>
        <w:t>Span of control and levels of management</w:t>
      </w:r>
      <w:r w:rsidRPr="00A729B8">
        <w:t xml:space="preserve">: The span of control </w:t>
      </w:r>
      <w:proofErr w:type="gramStart"/>
      <w:r w:rsidRPr="00A729B8">
        <w:t>should be structured</w:t>
      </w:r>
      <w:proofErr w:type="gramEnd"/>
      <w:r w:rsidRPr="00A729B8">
        <w:t xml:space="preserve"> to achieve flat management structures as far as possible. There should be no more than </w:t>
      </w:r>
      <w:proofErr w:type="gramStart"/>
      <w:r w:rsidRPr="00A729B8">
        <w:t>6</w:t>
      </w:r>
      <w:proofErr w:type="gramEnd"/>
      <w:r w:rsidRPr="00A729B8">
        <w:t xml:space="preserve"> vertical managerial levels to. </w:t>
      </w:r>
    </w:p>
    <w:p w:rsidR="00A729B8" w:rsidRPr="00A729B8" w:rsidRDefault="00A729B8" w:rsidP="00961F39">
      <w:pPr>
        <w:numPr>
          <w:ilvl w:val="0"/>
          <w:numId w:val="41"/>
        </w:numPr>
        <w:contextualSpacing/>
        <w:jc w:val="left"/>
      </w:pPr>
      <w:r w:rsidRPr="00A729B8">
        <w:rPr>
          <w:b/>
        </w:rPr>
        <w:t>Integrated workforce planning</w:t>
      </w:r>
      <w:r w:rsidRPr="00A729B8">
        <w:t xml:space="preserve">: Directorates need to formulate a strategy to build and retain an effective workforce for the future </w:t>
      </w:r>
      <w:proofErr w:type="gramStart"/>
      <w:r w:rsidRPr="00A729B8">
        <w:t>so as to</w:t>
      </w:r>
      <w:proofErr w:type="gramEnd"/>
      <w:r w:rsidRPr="00A729B8">
        <w:t xml:space="preserve"> support key business goals</w:t>
      </w:r>
      <w:r w:rsidR="002B2D88">
        <w:t>.</w:t>
      </w:r>
    </w:p>
    <w:p w:rsidR="00A729B8" w:rsidRPr="00A729B8" w:rsidRDefault="00A729B8" w:rsidP="00961F39">
      <w:pPr>
        <w:numPr>
          <w:ilvl w:val="0"/>
          <w:numId w:val="41"/>
        </w:numPr>
        <w:contextualSpacing/>
        <w:jc w:val="left"/>
      </w:pPr>
      <w:r w:rsidRPr="00A729B8">
        <w:rPr>
          <w:b/>
        </w:rPr>
        <w:t>Designation of functional units</w:t>
      </w:r>
      <w:r w:rsidRPr="00A729B8">
        <w:t xml:space="preserve">: Functional units </w:t>
      </w:r>
      <w:proofErr w:type="gramStart"/>
      <w:r w:rsidRPr="00A729B8">
        <w:t>must be designed</w:t>
      </w:r>
      <w:proofErr w:type="gramEnd"/>
      <w:r w:rsidRPr="00A729B8">
        <w:t xml:space="preserve"> in the following hierarchy: Directorate; Department; Branch; Section; Unit</w:t>
      </w:r>
      <w:r w:rsidR="002B2D88">
        <w:t>.</w:t>
      </w:r>
    </w:p>
    <w:p w:rsidR="00A729B8" w:rsidRPr="00A729B8" w:rsidRDefault="00A729B8" w:rsidP="00961F39">
      <w:pPr>
        <w:numPr>
          <w:ilvl w:val="0"/>
          <w:numId w:val="41"/>
        </w:numPr>
        <w:contextualSpacing/>
        <w:jc w:val="left"/>
      </w:pPr>
      <w:r w:rsidRPr="00A729B8">
        <w:rPr>
          <w:b/>
        </w:rPr>
        <w:t xml:space="preserve">Focus on Core Competence: </w:t>
      </w:r>
      <w:r w:rsidRPr="00A729B8">
        <w:t xml:space="preserve">The initial focus must be on building core economic regulatory </w:t>
      </w:r>
      <w:r w:rsidR="007949D8" w:rsidRPr="00A729B8">
        <w:t>competence</w:t>
      </w:r>
      <w:r w:rsidRPr="00A729B8">
        <w:t xml:space="preserve"> “in house” within the unit. It would be more cost effective to “outsource” </w:t>
      </w:r>
      <w:r w:rsidR="007949D8" w:rsidRPr="00A729B8">
        <w:t>non-core</w:t>
      </w:r>
      <w:r w:rsidRPr="00A729B8">
        <w:t xml:space="preserve"> functions or support on an as required basis rather than owning the resource.</w:t>
      </w:r>
    </w:p>
    <w:p w:rsidR="00A729B8" w:rsidRPr="00A729B8" w:rsidRDefault="00A729B8" w:rsidP="001B5483">
      <w:pPr>
        <w:pStyle w:val="Heading2"/>
      </w:pPr>
      <w:bookmarkStart w:id="75" w:name="_Toc350545980"/>
      <w:bookmarkStart w:id="76" w:name="_Toc355018366"/>
      <w:r w:rsidRPr="00A729B8">
        <w:t>Staffing requirement for the E</w:t>
      </w:r>
      <w:r w:rsidR="00036110">
        <w:t xml:space="preserve">conomic </w:t>
      </w:r>
      <w:r w:rsidRPr="00A729B8">
        <w:t>R</w:t>
      </w:r>
      <w:bookmarkEnd w:id="75"/>
      <w:r w:rsidR="00036110">
        <w:t>egulator</w:t>
      </w:r>
      <w:bookmarkEnd w:id="76"/>
    </w:p>
    <w:p w:rsidR="00A729B8" w:rsidRPr="00A729B8" w:rsidRDefault="00A729B8" w:rsidP="007949D8">
      <w:r w:rsidRPr="00A729B8">
        <w:t>Based o</w:t>
      </w:r>
      <w:r w:rsidR="006166C4">
        <w:t>n the external regulator option</w:t>
      </w:r>
      <w:r w:rsidRPr="00A729B8">
        <w:t xml:space="preserve"> the </w:t>
      </w:r>
      <w:r w:rsidR="00100E89">
        <w:t>o</w:t>
      </w:r>
      <w:r w:rsidRPr="00A729B8">
        <w:t>rganisational design of t</w:t>
      </w:r>
      <w:r w:rsidR="007949D8">
        <w:t xml:space="preserve">he ER would ideally in year 5, </w:t>
      </w:r>
      <w:r w:rsidRPr="00A729B8">
        <w:t xml:space="preserve">consist of </w:t>
      </w:r>
      <w:r w:rsidR="00100E89">
        <w:t xml:space="preserve">around </w:t>
      </w:r>
      <w:r w:rsidR="006166C4">
        <w:t>64</w:t>
      </w:r>
      <w:r w:rsidRPr="00A729B8">
        <w:t xml:space="preserve"> </w:t>
      </w:r>
      <w:r w:rsidR="005D5F04">
        <w:t xml:space="preserve">permanent </w:t>
      </w:r>
      <w:r w:rsidRPr="00A729B8">
        <w:t xml:space="preserve">staff, including the CEO and his administration and </w:t>
      </w:r>
      <w:proofErr w:type="gramStart"/>
      <w:r w:rsidR="00F5014F">
        <w:t>3</w:t>
      </w:r>
      <w:proofErr w:type="gramEnd"/>
      <w:r w:rsidRPr="00A729B8">
        <w:t xml:space="preserve"> departments or units as follows:</w:t>
      </w:r>
    </w:p>
    <w:p w:rsidR="00A729B8" w:rsidRPr="00A729B8" w:rsidRDefault="00A729B8" w:rsidP="00961F39">
      <w:pPr>
        <w:numPr>
          <w:ilvl w:val="0"/>
          <w:numId w:val="38"/>
        </w:numPr>
        <w:contextualSpacing/>
        <w:jc w:val="left"/>
      </w:pPr>
      <w:proofErr w:type="gramStart"/>
      <w:r w:rsidRPr="00A729B8">
        <w:t>Office of the CEO</w:t>
      </w:r>
      <w:r w:rsidR="002B2D88">
        <w:t>.</w:t>
      </w:r>
      <w:proofErr w:type="gramEnd"/>
    </w:p>
    <w:p w:rsidR="00A729B8" w:rsidRPr="00A729B8" w:rsidRDefault="00A729B8" w:rsidP="00961F39">
      <w:pPr>
        <w:numPr>
          <w:ilvl w:val="0"/>
          <w:numId w:val="38"/>
        </w:numPr>
        <w:contextualSpacing/>
        <w:jc w:val="left"/>
      </w:pPr>
      <w:proofErr w:type="gramStart"/>
      <w:r w:rsidRPr="00A729B8">
        <w:t>Economic Regulation Unit</w:t>
      </w:r>
      <w:r w:rsidR="002B2D88">
        <w:t>.</w:t>
      </w:r>
      <w:proofErr w:type="gramEnd"/>
    </w:p>
    <w:p w:rsidR="00F5014F" w:rsidRDefault="00F5014F" w:rsidP="00961F39">
      <w:pPr>
        <w:numPr>
          <w:ilvl w:val="0"/>
          <w:numId w:val="38"/>
        </w:numPr>
        <w:contextualSpacing/>
        <w:jc w:val="left"/>
      </w:pPr>
      <w:proofErr w:type="gramStart"/>
      <w:r>
        <w:t>Regulatory Support Services</w:t>
      </w:r>
      <w:r w:rsidR="002B2D88">
        <w:t>.</w:t>
      </w:r>
      <w:proofErr w:type="gramEnd"/>
    </w:p>
    <w:p w:rsidR="00A729B8" w:rsidRDefault="00A729B8" w:rsidP="00961F39">
      <w:pPr>
        <w:numPr>
          <w:ilvl w:val="0"/>
          <w:numId w:val="38"/>
        </w:numPr>
        <w:contextualSpacing/>
        <w:jc w:val="left"/>
      </w:pPr>
      <w:proofErr w:type="gramStart"/>
      <w:r w:rsidRPr="00A729B8">
        <w:t>Corporate Services</w:t>
      </w:r>
      <w:r w:rsidR="002B2D88">
        <w:t>.</w:t>
      </w:r>
      <w:proofErr w:type="gramEnd"/>
    </w:p>
    <w:p w:rsidR="004D0ED4" w:rsidRDefault="004D0ED4" w:rsidP="004D0ED4">
      <w:pPr>
        <w:contextualSpacing/>
        <w:jc w:val="left"/>
      </w:pPr>
    </w:p>
    <w:p w:rsidR="004D0ED4" w:rsidRDefault="004D0ED4" w:rsidP="004D0ED4">
      <w:pPr>
        <w:contextualSpacing/>
        <w:jc w:val="left"/>
      </w:pPr>
    </w:p>
    <w:p w:rsidR="004D0ED4" w:rsidRDefault="004D0ED4" w:rsidP="004D0ED4">
      <w:pPr>
        <w:contextualSpacing/>
        <w:jc w:val="left"/>
      </w:pPr>
    </w:p>
    <w:p w:rsidR="004D0ED4" w:rsidRDefault="004D0ED4" w:rsidP="004D0ED4">
      <w:pPr>
        <w:contextualSpacing/>
        <w:jc w:val="left"/>
      </w:pPr>
    </w:p>
    <w:p w:rsidR="004D0ED4" w:rsidRDefault="004D0ED4" w:rsidP="004D0ED4">
      <w:pPr>
        <w:contextualSpacing/>
        <w:jc w:val="left"/>
      </w:pPr>
    </w:p>
    <w:p w:rsidR="004D0ED4" w:rsidRDefault="004D0ED4" w:rsidP="004D0ED4">
      <w:pPr>
        <w:contextualSpacing/>
        <w:jc w:val="left"/>
      </w:pPr>
    </w:p>
    <w:p w:rsidR="004D0ED4" w:rsidRPr="00A729B8" w:rsidRDefault="004D0ED4" w:rsidP="004D0ED4">
      <w:pPr>
        <w:contextualSpacing/>
        <w:jc w:val="left"/>
      </w:pPr>
    </w:p>
    <w:p w:rsidR="00A729B8" w:rsidRPr="00A729B8" w:rsidRDefault="00A729B8" w:rsidP="006166C4">
      <w:pPr>
        <w:ind w:left="720"/>
        <w:contextualSpacing/>
        <w:jc w:val="left"/>
      </w:pPr>
    </w:p>
    <w:p w:rsidR="00A729B8" w:rsidRPr="00A729B8" w:rsidRDefault="00A729B8" w:rsidP="00A729B8">
      <w:pPr>
        <w:jc w:val="left"/>
      </w:pPr>
      <w:r w:rsidRPr="00A729B8">
        <w:lastRenderedPageBreak/>
        <w:t xml:space="preserve">The </w:t>
      </w:r>
      <w:r w:rsidRPr="00D1564F">
        <w:t>diagram</w:t>
      </w:r>
      <w:r w:rsidR="00C124B7" w:rsidRPr="00D1564F">
        <w:t xml:space="preserve"> (Figure</w:t>
      </w:r>
      <w:r w:rsidR="00D1564F">
        <w:t xml:space="preserve"> </w:t>
      </w:r>
      <w:r w:rsidR="00D1564F" w:rsidRPr="00D1564F">
        <w:t>4)</w:t>
      </w:r>
      <w:r w:rsidR="00D1564F">
        <w:t xml:space="preserve"> </w:t>
      </w:r>
      <w:r w:rsidR="00D1564F" w:rsidRPr="00A729B8">
        <w:t>below</w:t>
      </w:r>
      <w:r w:rsidRPr="00A729B8">
        <w:t xml:space="preserve"> depicts the </w:t>
      </w:r>
      <w:r w:rsidR="006166C4" w:rsidRPr="00A729B8">
        <w:t>high-level</w:t>
      </w:r>
      <w:r w:rsidRPr="00A729B8">
        <w:t xml:space="preserve"> OD consisting of 6</w:t>
      </w:r>
      <w:r w:rsidR="006166C4">
        <w:t>4</w:t>
      </w:r>
      <w:r w:rsidRPr="00A729B8">
        <w:t xml:space="preserve"> employees:</w:t>
      </w:r>
    </w:p>
    <w:p w:rsidR="00A729B8" w:rsidRPr="00A729B8" w:rsidRDefault="00F578DA" w:rsidP="00A729B8">
      <w:pPr>
        <w:keepNext/>
        <w:jc w:val="left"/>
      </w:pPr>
      <w:r>
        <w:rPr>
          <w:noProof/>
          <w:lang w:eastAsia="en-ZA"/>
        </w:rPr>
        <w:drawing>
          <wp:inline distT="0" distB="0" distL="0" distR="0">
            <wp:extent cx="4572635" cy="34296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A729B8" w:rsidRPr="00A729B8" w:rsidRDefault="00A729B8" w:rsidP="00A729B8">
      <w:pPr>
        <w:spacing w:line="240" w:lineRule="auto"/>
        <w:jc w:val="left"/>
        <w:rPr>
          <w:b/>
          <w:bCs/>
          <w:color w:val="4F81BD" w:themeColor="accent1"/>
          <w:sz w:val="18"/>
          <w:szCs w:val="18"/>
        </w:rPr>
      </w:pPr>
      <w:r w:rsidRPr="00D1564F">
        <w:rPr>
          <w:b/>
          <w:bCs/>
          <w:color w:val="4F81BD" w:themeColor="accent1"/>
          <w:sz w:val="18"/>
          <w:szCs w:val="18"/>
        </w:rPr>
        <w:t xml:space="preserve">Figure </w:t>
      </w:r>
      <w:r w:rsidR="00D1564F">
        <w:rPr>
          <w:b/>
          <w:bCs/>
          <w:color w:val="4F81BD" w:themeColor="accent1"/>
          <w:sz w:val="18"/>
          <w:szCs w:val="18"/>
        </w:rPr>
        <w:t>4</w:t>
      </w:r>
      <w:r w:rsidRPr="00A729B8">
        <w:rPr>
          <w:b/>
          <w:bCs/>
          <w:color w:val="4F81BD" w:themeColor="accent1"/>
          <w:sz w:val="18"/>
          <w:szCs w:val="18"/>
        </w:rPr>
        <w:t>:</w:t>
      </w:r>
      <w:r w:rsidRPr="00A729B8">
        <w:rPr>
          <w:b/>
          <w:bCs/>
          <w:noProof/>
          <w:color w:val="4F81BD" w:themeColor="accent1"/>
          <w:sz w:val="18"/>
          <w:szCs w:val="18"/>
        </w:rPr>
        <w:t xml:space="preserve"> High level organisational structure of ER</w:t>
      </w:r>
    </w:p>
    <w:p w:rsidR="00A729B8" w:rsidRPr="00A729B8" w:rsidRDefault="00A729B8" w:rsidP="00A729B8">
      <w:pPr>
        <w:jc w:val="left"/>
      </w:pPr>
    </w:p>
    <w:p w:rsidR="00A729B8" w:rsidRPr="00A729B8" w:rsidRDefault="00A729B8" w:rsidP="001B5483">
      <w:pPr>
        <w:pStyle w:val="Heading3"/>
      </w:pPr>
      <w:bookmarkStart w:id="77" w:name="_Toc350545981"/>
      <w:bookmarkStart w:id="78" w:name="_Toc355018367"/>
      <w:r w:rsidRPr="00A729B8">
        <w:t>Office of the CEO</w:t>
      </w:r>
      <w:bookmarkEnd w:id="77"/>
      <w:bookmarkEnd w:id="78"/>
    </w:p>
    <w:p w:rsidR="00A729B8" w:rsidRPr="00A729B8" w:rsidRDefault="00A729B8" w:rsidP="00A729B8">
      <w:r w:rsidRPr="00A729B8">
        <w:t xml:space="preserve">The office of the CEO is responsible for implementation of the strategy and business plan of the </w:t>
      </w:r>
      <w:proofErr w:type="gramStart"/>
      <w:r w:rsidRPr="00A729B8">
        <w:t>ER which</w:t>
      </w:r>
      <w:proofErr w:type="gramEnd"/>
      <w:r w:rsidRPr="00A729B8">
        <w:t xml:space="preserve"> will be driven by an executive management team lead by the CEO. The executive management team will consist of the CEO, Company Secretary, and all Executive Managers. The Office of the CEO is the strategy hub – providing strategic guidance, and shaping the direction of the ER. Strategic branding and marketing for the ER will take place in this office with a staff compliment of </w:t>
      </w:r>
      <w:proofErr w:type="gramStart"/>
      <w:r w:rsidRPr="00A729B8">
        <w:t>3</w:t>
      </w:r>
      <w:proofErr w:type="gramEnd"/>
      <w:r w:rsidRPr="00A729B8">
        <w:t xml:space="preserve"> (three), including the CEO. The Company Secretary will play a dual role. The first role is that of providing strategic legal support to the Board. The second role is providing support to the executive management team of the ER and managing the legal affairs of the ER. Whilst the Company Secretary reports directly to the Board, he/she will operate at the same grade/ post level as executive managers that report directly to the CEO.</w:t>
      </w:r>
    </w:p>
    <w:p w:rsidR="00A729B8" w:rsidRPr="00A729B8" w:rsidRDefault="00A729B8" w:rsidP="00A729B8">
      <w:pPr>
        <w:rPr>
          <w:b/>
        </w:rPr>
      </w:pPr>
      <w:r w:rsidRPr="00A729B8">
        <w:rPr>
          <w:b/>
        </w:rPr>
        <w:t xml:space="preserve">Staff: </w:t>
      </w:r>
      <w:proofErr w:type="gramStart"/>
      <w:r w:rsidRPr="00A729B8">
        <w:rPr>
          <w:b/>
        </w:rPr>
        <w:t>3</w:t>
      </w:r>
      <w:proofErr w:type="gramEnd"/>
    </w:p>
    <w:p w:rsidR="00A729B8" w:rsidRPr="00A729B8" w:rsidRDefault="008A482A" w:rsidP="001B5483">
      <w:pPr>
        <w:pStyle w:val="Heading3"/>
      </w:pPr>
      <w:bookmarkStart w:id="79" w:name="_Toc350545982"/>
      <w:bookmarkStart w:id="80" w:name="_Toc355018368"/>
      <w:r>
        <w:t xml:space="preserve">Water Value Chain </w:t>
      </w:r>
      <w:r w:rsidR="00A729B8" w:rsidRPr="00A729B8">
        <w:t>Economic Regulation Department</w:t>
      </w:r>
      <w:bookmarkEnd w:id="79"/>
      <w:bookmarkEnd w:id="80"/>
    </w:p>
    <w:p w:rsidR="00A729B8" w:rsidRPr="00A729B8" w:rsidRDefault="00A729B8" w:rsidP="00A729B8">
      <w:pPr>
        <w:jc w:val="left"/>
      </w:pPr>
      <w:r w:rsidRPr="00A729B8">
        <w:t>Has an executive Manager and an assistant to ensure continuity of function and skills transfer served by an administrator.</w:t>
      </w:r>
    </w:p>
    <w:p w:rsidR="00A729B8" w:rsidRPr="00A729B8" w:rsidRDefault="00A729B8" w:rsidP="00A729B8">
      <w:pPr>
        <w:jc w:val="left"/>
        <w:rPr>
          <w:b/>
        </w:rPr>
      </w:pPr>
      <w:r w:rsidRPr="00A729B8">
        <w:rPr>
          <w:b/>
        </w:rPr>
        <w:t xml:space="preserve">Staff: </w:t>
      </w:r>
      <w:proofErr w:type="gramStart"/>
      <w:r w:rsidRPr="00A729B8">
        <w:rPr>
          <w:b/>
        </w:rPr>
        <w:t>3</w:t>
      </w:r>
      <w:proofErr w:type="gramEnd"/>
    </w:p>
    <w:p w:rsidR="00A729B8" w:rsidRPr="00A729B8" w:rsidRDefault="00A729B8" w:rsidP="001B5483">
      <w:pPr>
        <w:pStyle w:val="Heading4"/>
      </w:pPr>
      <w:r w:rsidRPr="00A729B8">
        <w:t>Pricing and tariffs</w:t>
      </w:r>
    </w:p>
    <w:p w:rsidR="00A729B8" w:rsidRPr="00A729B8" w:rsidRDefault="00A729B8" w:rsidP="00961F39">
      <w:pPr>
        <w:numPr>
          <w:ilvl w:val="0"/>
          <w:numId w:val="34"/>
        </w:numPr>
        <w:contextualSpacing/>
        <w:jc w:val="left"/>
      </w:pPr>
      <w:r w:rsidRPr="00A729B8">
        <w:t xml:space="preserve">Raw water pricing </w:t>
      </w:r>
    </w:p>
    <w:p w:rsidR="00A729B8" w:rsidRPr="00A729B8" w:rsidRDefault="00A729B8" w:rsidP="00961F39">
      <w:pPr>
        <w:numPr>
          <w:ilvl w:val="1"/>
          <w:numId w:val="34"/>
        </w:numPr>
        <w:contextualSpacing/>
        <w:jc w:val="left"/>
      </w:pPr>
      <w:r w:rsidRPr="00A729B8">
        <w:lastRenderedPageBreak/>
        <w:t xml:space="preserve">Set rules for the determination of and approve raw water and </w:t>
      </w:r>
      <w:r w:rsidR="00FC743F">
        <w:t xml:space="preserve">waste </w:t>
      </w:r>
      <w:r w:rsidRPr="00A729B8">
        <w:t xml:space="preserve">discharge </w:t>
      </w:r>
      <w:r w:rsidR="00FC743F">
        <w:t>charges</w:t>
      </w:r>
      <w:r w:rsidR="002B2D88">
        <w:t>.</w:t>
      </w:r>
      <w:r w:rsidR="00FC743F">
        <w:t xml:space="preserve"> </w:t>
      </w:r>
    </w:p>
    <w:p w:rsidR="00A729B8" w:rsidRPr="00A729B8" w:rsidRDefault="00A729B8" w:rsidP="00961F39">
      <w:pPr>
        <w:numPr>
          <w:ilvl w:val="1"/>
          <w:numId w:val="34"/>
        </w:numPr>
        <w:contextualSpacing/>
        <w:jc w:val="left"/>
      </w:pPr>
      <w:r w:rsidRPr="00A729B8">
        <w:t>Assess CMA</w:t>
      </w:r>
      <w:r w:rsidR="00FC743F">
        <w:t>, TCTA</w:t>
      </w:r>
      <w:proofErr w:type="gramStart"/>
      <w:r w:rsidR="00FC743F">
        <w:t>,</w:t>
      </w:r>
      <w:r w:rsidRPr="00A729B8">
        <w:t xml:space="preserve">  </w:t>
      </w:r>
      <w:r w:rsidR="00FC743F">
        <w:t>and</w:t>
      </w:r>
      <w:proofErr w:type="gramEnd"/>
      <w:r w:rsidR="00FC743F">
        <w:t xml:space="preserve"> </w:t>
      </w:r>
      <w:r w:rsidRPr="00A729B8">
        <w:t>WUA business plans and annual reports</w:t>
      </w:r>
      <w:r w:rsidR="002B2D88">
        <w:t>.</w:t>
      </w:r>
    </w:p>
    <w:p w:rsidR="00A729B8" w:rsidRPr="00A729B8" w:rsidRDefault="00A729B8" w:rsidP="00961F39">
      <w:pPr>
        <w:numPr>
          <w:ilvl w:val="1"/>
          <w:numId w:val="34"/>
        </w:numPr>
        <w:contextualSpacing/>
        <w:jc w:val="left"/>
      </w:pPr>
      <w:proofErr w:type="gramStart"/>
      <w:r w:rsidRPr="00A729B8">
        <w:t>Conduct assessment of</w:t>
      </w:r>
      <w:proofErr w:type="gramEnd"/>
      <w:r w:rsidRPr="00A729B8">
        <w:t xml:space="preserve"> input costs and projections</w:t>
      </w:r>
      <w:r w:rsidR="002B2D88">
        <w:t>.</w:t>
      </w:r>
    </w:p>
    <w:p w:rsidR="00A729B8" w:rsidRDefault="00A729B8" w:rsidP="00961F39">
      <w:pPr>
        <w:numPr>
          <w:ilvl w:val="1"/>
          <w:numId w:val="34"/>
        </w:numPr>
        <w:contextualSpacing/>
        <w:jc w:val="left"/>
      </w:pPr>
      <w:r w:rsidRPr="00A729B8">
        <w:t>Review existing international raw water agreements</w:t>
      </w:r>
      <w:r w:rsidR="002B2D88">
        <w:t>.</w:t>
      </w:r>
    </w:p>
    <w:p w:rsidR="00E74089" w:rsidRDefault="00E74089" w:rsidP="00961F39">
      <w:pPr>
        <w:numPr>
          <w:ilvl w:val="1"/>
          <w:numId w:val="34"/>
        </w:numPr>
        <w:contextualSpacing/>
        <w:jc w:val="left"/>
      </w:pPr>
      <w:r>
        <w:t>Ensure that appropriate contractual arrangements are in place for raw water service delivery</w:t>
      </w:r>
      <w:r w:rsidR="002B2D88">
        <w:t>.</w:t>
      </w:r>
    </w:p>
    <w:p w:rsidR="0061070B" w:rsidRPr="00A729B8" w:rsidRDefault="0061070B" w:rsidP="00961F39">
      <w:pPr>
        <w:numPr>
          <w:ilvl w:val="1"/>
          <w:numId w:val="34"/>
        </w:numPr>
        <w:contextualSpacing/>
        <w:jc w:val="left"/>
      </w:pPr>
      <w:r>
        <w:t>Develop, implement and review systems and processes for regulatory information collection and analysis</w:t>
      </w:r>
      <w:r w:rsidR="002B2D88">
        <w:t>.</w:t>
      </w:r>
    </w:p>
    <w:p w:rsidR="00E74089" w:rsidRPr="00A729B8" w:rsidRDefault="00E74089" w:rsidP="00080B1E">
      <w:pPr>
        <w:ind w:left="1080"/>
        <w:contextualSpacing/>
        <w:jc w:val="left"/>
      </w:pPr>
    </w:p>
    <w:p w:rsidR="00A729B8" w:rsidRPr="00A729B8" w:rsidRDefault="00A729B8" w:rsidP="00961F39">
      <w:pPr>
        <w:numPr>
          <w:ilvl w:val="0"/>
          <w:numId w:val="34"/>
        </w:numPr>
        <w:contextualSpacing/>
        <w:jc w:val="left"/>
      </w:pPr>
      <w:r w:rsidRPr="00A729B8">
        <w:t>Bulk potable water pricing</w:t>
      </w:r>
    </w:p>
    <w:p w:rsidR="00A729B8" w:rsidRPr="00A729B8" w:rsidRDefault="00A729B8" w:rsidP="00961F39">
      <w:pPr>
        <w:numPr>
          <w:ilvl w:val="1"/>
          <w:numId w:val="34"/>
        </w:numPr>
        <w:contextualSpacing/>
        <w:jc w:val="left"/>
      </w:pPr>
      <w:r w:rsidRPr="00A729B8">
        <w:t xml:space="preserve">Set rules for the determination of and approve bulk water (raw and potable) water </w:t>
      </w:r>
      <w:r w:rsidR="008A482A">
        <w:t>charges /</w:t>
      </w:r>
      <w:r w:rsidRPr="00A729B8">
        <w:t xml:space="preserve">tariffs and bulk </w:t>
      </w:r>
      <w:r w:rsidR="002B2D88" w:rsidRPr="00A729B8">
        <w:t>wastewater</w:t>
      </w:r>
      <w:r w:rsidRPr="00A729B8">
        <w:t xml:space="preserve"> tariffs. </w:t>
      </w:r>
    </w:p>
    <w:p w:rsidR="00A729B8" w:rsidRPr="00A729B8" w:rsidRDefault="00A729B8" w:rsidP="00961F39">
      <w:pPr>
        <w:numPr>
          <w:ilvl w:val="1"/>
          <w:numId w:val="34"/>
        </w:numPr>
        <w:contextualSpacing/>
        <w:jc w:val="left"/>
      </w:pPr>
      <w:r w:rsidRPr="00A729B8">
        <w:t xml:space="preserve">Set norms and standards for </w:t>
      </w:r>
      <w:r w:rsidR="008D295C">
        <w:t xml:space="preserve">pricing </w:t>
      </w:r>
      <w:r w:rsidR="00E74089">
        <w:t xml:space="preserve">and service standards </w:t>
      </w:r>
      <w:r w:rsidR="008D295C">
        <w:t xml:space="preserve">of </w:t>
      </w:r>
      <w:r w:rsidRPr="00A729B8">
        <w:t>bulk water and sanitation service delivery.</w:t>
      </w:r>
    </w:p>
    <w:p w:rsidR="00A729B8" w:rsidRPr="00A729B8" w:rsidRDefault="00A729B8" w:rsidP="00961F39">
      <w:pPr>
        <w:numPr>
          <w:ilvl w:val="1"/>
          <w:numId w:val="34"/>
        </w:numPr>
        <w:contextualSpacing/>
        <w:jc w:val="left"/>
      </w:pPr>
      <w:r w:rsidRPr="00A729B8">
        <w:t>Monitor compliance with norms and standards for the provision of bulk water services /tariffs</w:t>
      </w:r>
      <w:r w:rsidR="002B2D88">
        <w:t>.</w:t>
      </w:r>
    </w:p>
    <w:p w:rsidR="00A729B8" w:rsidRPr="00A729B8" w:rsidRDefault="00A729B8" w:rsidP="00961F39">
      <w:pPr>
        <w:numPr>
          <w:ilvl w:val="1"/>
          <w:numId w:val="34"/>
        </w:numPr>
        <w:contextualSpacing/>
        <w:jc w:val="left"/>
      </w:pPr>
      <w:r w:rsidRPr="00A729B8">
        <w:t xml:space="preserve">Provide regulatory </w:t>
      </w:r>
      <w:r w:rsidR="002B2D88" w:rsidRPr="00A729B8">
        <w:t>oversight over</w:t>
      </w:r>
      <w:r w:rsidR="008D295C">
        <w:t xml:space="preserve"> </w:t>
      </w:r>
      <w:r w:rsidR="002B2D88" w:rsidRPr="00A729B8">
        <w:t>WB</w:t>
      </w:r>
      <w:r w:rsidR="002B2D88">
        <w:t>s</w:t>
      </w:r>
      <w:r w:rsidR="002B2D88" w:rsidRPr="00A729B8">
        <w:t xml:space="preserve"> and</w:t>
      </w:r>
      <w:r w:rsidRPr="00A729B8">
        <w:t xml:space="preserve"> </w:t>
      </w:r>
      <w:r w:rsidR="008D295C">
        <w:t>water services i</w:t>
      </w:r>
      <w:r w:rsidRPr="00A729B8">
        <w:t>ntermediar</w:t>
      </w:r>
      <w:r w:rsidR="008D295C">
        <w:t xml:space="preserve">ies </w:t>
      </w:r>
      <w:r w:rsidR="002B2D88">
        <w:t xml:space="preserve">through </w:t>
      </w:r>
      <w:r w:rsidR="002B2D88" w:rsidRPr="00A729B8">
        <w:t>Business</w:t>
      </w:r>
      <w:r w:rsidRPr="00A729B8">
        <w:t xml:space="preserve"> Plans and associated CAPEX planning and projections.</w:t>
      </w:r>
    </w:p>
    <w:p w:rsidR="00A729B8" w:rsidRPr="00A729B8" w:rsidRDefault="00A729B8" w:rsidP="00961F39">
      <w:pPr>
        <w:numPr>
          <w:ilvl w:val="1"/>
          <w:numId w:val="34"/>
        </w:numPr>
        <w:contextualSpacing/>
        <w:jc w:val="left"/>
      </w:pPr>
      <w:r w:rsidRPr="00A729B8">
        <w:t xml:space="preserve">Conduct full analysis of </w:t>
      </w:r>
      <w:r w:rsidR="002B2D88">
        <w:t>input costs and all projections.</w:t>
      </w:r>
      <w:r w:rsidRPr="00A729B8">
        <w:t xml:space="preserve">  </w:t>
      </w:r>
    </w:p>
    <w:p w:rsidR="00A729B8" w:rsidRPr="00A729B8" w:rsidRDefault="00A729B8" w:rsidP="00961F39">
      <w:pPr>
        <w:numPr>
          <w:ilvl w:val="1"/>
          <w:numId w:val="34"/>
        </w:numPr>
        <w:contextualSpacing/>
        <w:jc w:val="left"/>
      </w:pPr>
      <w:r w:rsidRPr="00A729B8">
        <w:t>Set appropriate benchmarks for tariffs and standards</w:t>
      </w:r>
      <w:r w:rsidR="002B2D88">
        <w:t>.</w:t>
      </w:r>
    </w:p>
    <w:p w:rsidR="00A729B8" w:rsidRPr="00A729B8" w:rsidRDefault="00A729B8" w:rsidP="00961F39">
      <w:pPr>
        <w:numPr>
          <w:ilvl w:val="1"/>
          <w:numId w:val="34"/>
        </w:numPr>
        <w:contextualSpacing/>
        <w:jc w:val="left"/>
      </w:pPr>
      <w:r w:rsidRPr="00A729B8">
        <w:t xml:space="preserve"> Oversee t</w:t>
      </w:r>
      <w:r w:rsidR="002B2D88">
        <w:t>he tariff consultation process.</w:t>
      </w:r>
    </w:p>
    <w:p w:rsidR="00961F39" w:rsidRDefault="00A729B8" w:rsidP="00961F39">
      <w:pPr>
        <w:numPr>
          <w:ilvl w:val="1"/>
          <w:numId w:val="34"/>
        </w:numPr>
        <w:contextualSpacing/>
        <w:jc w:val="left"/>
      </w:pPr>
      <w:r w:rsidRPr="00A729B8">
        <w:t xml:space="preserve"> Provi</w:t>
      </w:r>
      <w:r w:rsidR="00190419">
        <w:t>de</w:t>
      </w:r>
      <w:r w:rsidRPr="00A729B8">
        <w:t xml:space="preserve"> regulatory guidelines.</w:t>
      </w:r>
    </w:p>
    <w:p w:rsidR="0061070B" w:rsidRPr="00A729B8" w:rsidRDefault="0061070B" w:rsidP="00961F39">
      <w:pPr>
        <w:numPr>
          <w:ilvl w:val="1"/>
          <w:numId w:val="34"/>
        </w:numPr>
        <w:contextualSpacing/>
        <w:jc w:val="left"/>
      </w:pPr>
      <w:r>
        <w:t>Develop, implement and review systems and processes for regulatory information collection and analysis</w:t>
      </w:r>
      <w:r w:rsidR="002B2D88">
        <w:t>.</w:t>
      </w:r>
    </w:p>
    <w:p w:rsidR="005D5F04" w:rsidRPr="00A729B8" w:rsidRDefault="005D5F04" w:rsidP="00080B1E">
      <w:pPr>
        <w:ind w:left="1440"/>
        <w:contextualSpacing/>
        <w:jc w:val="left"/>
      </w:pPr>
    </w:p>
    <w:p w:rsidR="00A729B8" w:rsidRPr="00A729B8" w:rsidRDefault="00A729B8" w:rsidP="00961F39">
      <w:pPr>
        <w:numPr>
          <w:ilvl w:val="0"/>
          <w:numId w:val="34"/>
        </w:numPr>
        <w:contextualSpacing/>
        <w:jc w:val="left"/>
      </w:pPr>
      <w:r w:rsidRPr="00A729B8">
        <w:t>Retail municipal pricing</w:t>
      </w:r>
    </w:p>
    <w:p w:rsidR="00A729B8" w:rsidRPr="00A729B8" w:rsidRDefault="00A729B8" w:rsidP="00961F39">
      <w:pPr>
        <w:numPr>
          <w:ilvl w:val="1"/>
          <w:numId w:val="34"/>
        </w:numPr>
        <w:contextualSpacing/>
        <w:jc w:val="left"/>
      </w:pPr>
      <w:r w:rsidRPr="00A729B8">
        <w:t>Set rules for tariff determination of retail water and sanitation tariffs</w:t>
      </w:r>
      <w:r w:rsidR="002B2D88">
        <w:t>.</w:t>
      </w:r>
    </w:p>
    <w:p w:rsidR="00A729B8" w:rsidRPr="00A729B8" w:rsidRDefault="00A729B8" w:rsidP="00961F39">
      <w:pPr>
        <w:numPr>
          <w:ilvl w:val="1"/>
          <w:numId w:val="34"/>
        </w:numPr>
        <w:contextualSpacing/>
        <w:jc w:val="left"/>
      </w:pPr>
      <w:r w:rsidRPr="00A729B8">
        <w:t xml:space="preserve">Set norms and standards </w:t>
      </w:r>
      <w:proofErr w:type="gramStart"/>
      <w:r w:rsidRPr="00A729B8">
        <w:t xml:space="preserve">for  </w:t>
      </w:r>
      <w:r w:rsidR="005177BD">
        <w:t>pricing</w:t>
      </w:r>
      <w:proofErr w:type="gramEnd"/>
      <w:r w:rsidR="005177BD">
        <w:t xml:space="preserve"> of </w:t>
      </w:r>
      <w:r w:rsidRPr="00A729B8">
        <w:t>retail water and sanitation service delivery</w:t>
      </w:r>
      <w:r w:rsidR="002B2D88">
        <w:t>.</w:t>
      </w:r>
    </w:p>
    <w:p w:rsidR="00A729B8" w:rsidRPr="00A729B8" w:rsidRDefault="00A729B8" w:rsidP="00961F39">
      <w:pPr>
        <w:numPr>
          <w:ilvl w:val="1"/>
          <w:numId w:val="34"/>
        </w:numPr>
        <w:contextualSpacing/>
        <w:jc w:val="left"/>
      </w:pPr>
      <w:r w:rsidRPr="00A729B8">
        <w:t>Monitor compliance with norms and standards for the provision of retail water and sanitation services/tariffs</w:t>
      </w:r>
      <w:r w:rsidR="002B2D88">
        <w:t>.</w:t>
      </w:r>
      <w:r w:rsidRPr="00A729B8">
        <w:t xml:space="preserve"> </w:t>
      </w:r>
    </w:p>
    <w:p w:rsidR="00A729B8" w:rsidRPr="00A729B8" w:rsidRDefault="00A729B8" w:rsidP="00961F39">
      <w:pPr>
        <w:numPr>
          <w:ilvl w:val="1"/>
          <w:numId w:val="34"/>
        </w:numPr>
        <w:contextualSpacing/>
        <w:jc w:val="left"/>
      </w:pPr>
      <w:r w:rsidRPr="00A729B8">
        <w:t>Conduct analysis of input costs and all projections, including infrastr</w:t>
      </w:r>
      <w:r w:rsidR="002B2D88">
        <w:t>ucture planning and investment.</w:t>
      </w:r>
    </w:p>
    <w:p w:rsidR="00A729B8" w:rsidRPr="00A729B8" w:rsidRDefault="00A729B8" w:rsidP="00961F39">
      <w:pPr>
        <w:numPr>
          <w:ilvl w:val="1"/>
          <w:numId w:val="34"/>
        </w:numPr>
        <w:contextualSpacing/>
        <w:jc w:val="left"/>
      </w:pPr>
      <w:r w:rsidRPr="00A729B8">
        <w:t>Set appropriate benchmarks for tariffs and standards</w:t>
      </w:r>
      <w:r w:rsidR="002B2D88">
        <w:t>.</w:t>
      </w:r>
    </w:p>
    <w:p w:rsidR="00A729B8" w:rsidRPr="00A729B8" w:rsidRDefault="00A729B8" w:rsidP="00961F39">
      <w:pPr>
        <w:numPr>
          <w:ilvl w:val="1"/>
          <w:numId w:val="34"/>
        </w:numPr>
        <w:contextualSpacing/>
        <w:jc w:val="left"/>
      </w:pPr>
      <w:r w:rsidRPr="00A729B8">
        <w:t xml:space="preserve">Oversee </w:t>
      </w:r>
      <w:r w:rsidR="002B2D88">
        <w:t>the tariff consultation process.</w:t>
      </w:r>
      <w:r w:rsidRPr="00A729B8">
        <w:t xml:space="preserve"> </w:t>
      </w:r>
    </w:p>
    <w:p w:rsidR="0061070B" w:rsidRDefault="00A729B8" w:rsidP="00961F39">
      <w:pPr>
        <w:numPr>
          <w:ilvl w:val="1"/>
          <w:numId w:val="34"/>
        </w:numPr>
        <w:contextualSpacing/>
        <w:jc w:val="left"/>
      </w:pPr>
      <w:r w:rsidRPr="00A729B8">
        <w:t>Provi</w:t>
      </w:r>
      <w:r w:rsidR="005177BD">
        <w:t>de</w:t>
      </w:r>
      <w:r w:rsidRPr="00A729B8">
        <w:t xml:space="preserve"> regulatory guidelines</w:t>
      </w:r>
      <w:r w:rsidR="002B2D88">
        <w:t>.</w:t>
      </w:r>
    </w:p>
    <w:p w:rsidR="0061070B" w:rsidRPr="00A729B8" w:rsidRDefault="0061070B" w:rsidP="00961F39">
      <w:pPr>
        <w:numPr>
          <w:ilvl w:val="1"/>
          <w:numId w:val="34"/>
        </w:numPr>
        <w:contextualSpacing/>
        <w:jc w:val="left"/>
      </w:pPr>
      <w:r>
        <w:t>Develop, implement and review systems and processes for regulatory information collection and analysis</w:t>
      </w:r>
      <w:r w:rsidR="002B2D88">
        <w:t>.</w:t>
      </w:r>
    </w:p>
    <w:p w:rsidR="00A729B8" w:rsidRPr="00A729B8" w:rsidRDefault="00A729B8" w:rsidP="00961F39">
      <w:pPr>
        <w:numPr>
          <w:ilvl w:val="0"/>
          <w:numId w:val="34"/>
        </w:numPr>
        <w:spacing w:before="240"/>
        <w:contextualSpacing/>
        <w:jc w:val="left"/>
      </w:pPr>
      <w:r w:rsidRPr="00A729B8">
        <w:t>Contract regulation</w:t>
      </w:r>
    </w:p>
    <w:p w:rsidR="00E74089" w:rsidRDefault="00E74089" w:rsidP="00961F39">
      <w:pPr>
        <w:numPr>
          <w:ilvl w:val="1"/>
          <w:numId w:val="34"/>
        </w:numPr>
        <w:contextualSpacing/>
        <w:jc w:val="left"/>
      </w:pPr>
      <w:r>
        <w:t xml:space="preserve">Ensure that appropriate contractual arrangements are in place all </w:t>
      </w:r>
      <w:r w:rsidR="005D5F04">
        <w:t xml:space="preserve">primary </w:t>
      </w:r>
      <w:r>
        <w:t>business interfaces between institutions in the water value chain.</w:t>
      </w:r>
    </w:p>
    <w:p w:rsidR="00E74089" w:rsidRDefault="00E74089" w:rsidP="00961F39">
      <w:pPr>
        <w:numPr>
          <w:ilvl w:val="1"/>
          <w:numId w:val="34"/>
        </w:numPr>
        <w:contextualSpacing/>
        <w:jc w:val="left"/>
      </w:pPr>
      <w:r>
        <w:t>Provide model contracts for all</w:t>
      </w:r>
      <w:r w:rsidR="005D5F04">
        <w:t xml:space="preserve"> </w:t>
      </w:r>
      <w:r w:rsidR="004D0ED4">
        <w:t>primary business</w:t>
      </w:r>
      <w:r>
        <w:t xml:space="preserve"> interfaces between institutions in the water value chain.</w:t>
      </w:r>
    </w:p>
    <w:p w:rsidR="00A729B8" w:rsidRDefault="0061070B" w:rsidP="00961F39">
      <w:pPr>
        <w:numPr>
          <w:ilvl w:val="1"/>
          <w:numId w:val="34"/>
        </w:numPr>
        <w:contextualSpacing/>
        <w:jc w:val="left"/>
      </w:pPr>
      <w:r>
        <w:lastRenderedPageBreak/>
        <w:t>Determine w</w:t>
      </w:r>
      <w:r w:rsidR="00A729B8" w:rsidRPr="00A729B8">
        <w:t xml:space="preserve">hat are services providers charging the end user and </w:t>
      </w:r>
      <w:proofErr w:type="gramStart"/>
      <w:r>
        <w:t>ensuring  compliance</w:t>
      </w:r>
      <w:proofErr w:type="gramEnd"/>
      <w:r>
        <w:t xml:space="preserve"> </w:t>
      </w:r>
      <w:r w:rsidR="00A729B8" w:rsidRPr="00A729B8">
        <w:t xml:space="preserve"> with  regulations</w:t>
      </w:r>
      <w:r w:rsidR="002B2D88">
        <w:t>.</w:t>
      </w:r>
    </w:p>
    <w:p w:rsidR="0061070B" w:rsidRPr="00A729B8" w:rsidRDefault="0061070B" w:rsidP="00961F39">
      <w:pPr>
        <w:numPr>
          <w:ilvl w:val="1"/>
          <w:numId w:val="34"/>
        </w:numPr>
        <w:contextualSpacing/>
        <w:jc w:val="left"/>
      </w:pPr>
      <w:r>
        <w:t>Ensure compliance with tariff determination processes and norms and standards</w:t>
      </w:r>
      <w:r w:rsidR="002B2D88">
        <w:t>.</w:t>
      </w:r>
    </w:p>
    <w:p w:rsidR="008A482A" w:rsidRPr="00A729B8" w:rsidRDefault="00A729B8" w:rsidP="00E521A3">
      <w:r w:rsidRPr="00A729B8">
        <w:t>It will be critical to get this unit staffed with a</w:t>
      </w:r>
      <w:r w:rsidR="006166C4">
        <w:t>ppropriately skilled</w:t>
      </w:r>
      <w:r w:rsidRPr="00A729B8">
        <w:t xml:space="preserve"> people to conduct the research</w:t>
      </w:r>
      <w:r w:rsidR="00617506">
        <w:t>,</w:t>
      </w:r>
      <w:r w:rsidRPr="00A729B8">
        <w:t xml:space="preserve"> develop the </w:t>
      </w:r>
      <w:r w:rsidR="00617506">
        <w:t xml:space="preserve">detailed </w:t>
      </w:r>
      <w:r w:rsidRPr="00A729B8">
        <w:t xml:space="preserve">methodologies and apply </w:t>
      </w:r>
      <w:r w:rsidR="00617506">
        <w:t>them</w:t>
      </w:r>
      <w:r w:rsidR="008A482A">
        <w:t xml:space="preserve"> </w:t>
      </w:r>
      <w:r w:rsidR="006166C4">
        <w:t xml:space="preserve">as soon as reasonably possible </w:t>
      </w:r>
      <w:r w:rsidR="008A482A">
        <w:t>following establishment</w:t>
      </w:r>
      <w:r w:rsidR="006166C4">
        <w:t>.</w:t>
      </w:r>
    </w:p>
    <w:p w:rsidR="00A729B8" w:rsidRPr="00A729B8" w:rsidRDefault="00A729B8" w:rsidP="00E521A3">
      <w:r w:rsidRPr="00A729B8">
        <w:t xml:space="preserve">It may not initially be possible to obtain the relevant </w:t>
      </w:r>
      <w:r w:rsidR="00617506">
        <w:t xml:space="preserve">skilled and experienced staff </w:t>
      </w:r>
      <w:r w:rsidRPr="00A729B8">
        <w:t xml:space="preserve">and </w:t>
      </w:r>
      <w:r w:rsidR="00617506">
        <w:t xml:space="preserve">it </w:t>
      </w:r>
      <w:r w:rsidRPr="00A729B8">
        <w:t xml:space="preserve">may be necessary to contract </w:t>
      </w:r>
      <w:r w:rsidR="00617506">
        <w:t xml:space="preserve">in the </w:t>
      </w:r>
      <w:r w:rsidRPr="00A729B8">
        <w:t>necessary skills</w:t>
      </w:r>
      <w:r w:rsidR="00617506">
        <w:t xml:space="preserve"> while the necessary internal capacity </w:t>
      </w:r>
      <w:proofErr w:type="gramStart"/>
      <w:r w:rsidR="00617506">
        <w:t>is being built</w:t>
      </w:r>
      <w:proofErr w:type="gramEnd"/>
      <w:r w:rsidR="00617506">
        <w:t>. S</w:t>
      </w:r>
      <w:r w:rsidRPr="00A729B8">
        <w:t xml:space="preserve">uch contracts </w:t>
      </w:r>
      <w:proofErr w:type="gramStart"/>
      <w:r w:rsidR="00617506">
        <w:t xml:space="preserve">must be </w:t>
      </w:r>
      <w:r w:rsidR="004D0ED4">
        <w:t>structured</w:t>
      </w:r>
      <w:proofErr w:type="gramEnd"/>
      <w:r w:rsidR="004D0ED4">
        <w:t xml:space="preserve"> to</w:t>
      </w:r>
      <w:r w:rsidR="00617506">
        <w:t xml:space="preserve"> ensure that consultants contribute to the building of institutional capacity and memory within the economic regulator.</w:t>
      </w:r>
    </w:p>
    <w:p w:rsidR="00A729B8" w:rsidRPr="00A729B8" w:rsidRDefault="00617506" w:rsidP="00617506">
      <w:r>
        <w:t>E</w:t>
      </w:r>
      <w:r w:rsidR="00A729B8" w:rsidRPr="00A729B8">
        <w:t xml:space="preserve">mployees in this unit </w:t>
      </w:r>
      <w:r>
        <w:t xml:space="preserve">must </w:t>
      </w:r>
      <w:r w:rsidR="00607D2E">
        <w:t xml:space="preserve">have the necessary skills and </w:t>
      </w:r>
      <w:r w:rsidR="004D0ED4">
        <w:t xml:space="preserve">competence </w:t>
      </w:r>
      <w:r w:rsidR="004D0ED4" w:rsidRPr="00A729B8">
        <w:t>to</w:t>
      </w:r>
      <w:r w:rsidR="00A729B8" w:rsidRPr="00A729B8">
        <w:t xml:space="preserve"> assess </w:t>
      </w:r>
      <w:r>
        <w:t xml:space="preserve">and analyse the </w:t>
      </w:r>
      <w:r w:rsidR="00E74089">
        <w:t xml:space="preserve">basis for, calculations and </w:t>
      </w:r>
      <w:r w:rsidR="00607D2E">
        <w:t xml:space="preserve">validity of costs used to determine all </w:t>
      </w:r>
      <w:r>
        <w:t xml:space="preserve">charges and </w:t>
      </w:r>
      <w:r w:rsidR="00A729B8" w:rsidRPr="00A729B8">
        <w:t xml:space="preserve">tariffs along the entire </w:t>
      </w:r>
      <w:r>
        <w:t xml:space="preserve">water value chain </w:t>
      </w:r>
      <w:r w:rsidR="00A729B8" w:rsidRPr="00A729B8">
        <w:t xml:space="preserve">to ensure continuity and interdependence of </w:t>
      </w:r>
      <w:r>
        <w:t>charge/</w:t>
      </w:r>
      <w:r w:rsidR="00A729B8" w:rsidRPr="00A729B8">
        <w:t>tariff analyses and approval processes.</w:t>
      </w:r>
    </w:p>
    <w:p w:rsidR="00A729B8" w:rsidRPr="00A729B8" w:rsidRDefault="00A729B8" w:rsidP="00A729B8">
      <w:pPr>
        <w:jc w:val="left"/>
        <w:rPr>
          <w:b/>
        </w:rPr>
      </w:pPr>
      <w:r w:rsidRPr="00A729B8">
        <w:rPr>
          <w:b/>
        </w:rPr>
        <w:t>Staff: 17</w:t>
      </w:r>
    </w:p>
    <w:p w:rsidR="00A729B8" w:rsidRPr="00A729B8" w:rsidRDefault="00A729B8" w:rsidP="00961F39">
      <w:pPr>
        <w:numPr>
          <w:ilvl w:val="0"/>
          <w:numId w:val="34"/>
        </w:numPr>
        <w:contextualSpacing/>
        <w:jc w:val="left"/>
      </w:pPr>
      <w:proofErr w:type="gramStart"/>
      <w:r w:rsidRPr="00A729B8">
        <w:t>2</w:t>
      </w:r>
      <w:proofErr w:type="gramEnd"/>
      <w:r w:rsidRPr="00A729B8">
        <w:t xml:space="preserve"> X Senior infrastructure investment analysts (looking at all entities investment decisions)</w:t>
      </w:r>
      <w:r w:rsidR="002B2D88">
        <w:t>.</w:t>
      </w:r>
    </w:p>
    <w:p w:rsidR="00A729B8" w:rsidRPr="00A729B8" w:rsidRDefault="00A729B8" w:rsidP="00961F39">
      <w:pPr>
        <w:numPr>
          <w:ilvl w:val="0"/>
          <w:numId w:val="34"/>
        </w:numPr>
        <w:contextualSpacing/>
        <w:jc w:val="left"/>
      </w:pPr>
      <w:r w:rsidRPr="00A729B8">
        <w:t>2 X Senior Economists</w:t>
      </w:r>
      <w:r w:rsidR="002B2D88">
        <w:t>.</w:t>
      </w:r>
      <w:r w:rsidRPr="00A729B8">
        <w:t xml:space="preserve"> </w:t>
      </w:r>
    </w:p>
    <w:p w:rsidR="00A729B8" w:rsidRPr="00A729B8" w:rsidRDefault="00A729B8" w:rsidP="00961F39">
      <w:pPr>
        <w:numPr>
          <w:ilvl w:val="0"/>
          <w:numId w:val="34"/>
        </w:numPr>
        <w:contextualSpacing/>
        <w:jc w:val="left"/>
      </w:pPr>
      <w:proofErr w:type="gramStart"/>
      <w:r w:rsidRPr="00A729B8">
        <w:t>1</w:t>
      </w:r>
      <w:proofErr w:type="gramEnd"/>
      <w:r w:rsidRPr="00A729B8">
        <w:t xml:space="preserve"> economist per region for WSA = 6 (use three from CMA once cycle complete)</w:t>
      </w:r>
      <w:r w:rsidR="002B2D88">
        <w:t>.</w:t>
      </w:r>
    </w:p>
    <w:p w:rsidR="00A729B8" w:rsidRPr="00A729B8" w:rsidRDefault="00A729B8" w:rsidP="00961F39">
      <w:pPr>
        <w:numPr>
          <w:ilvl w:val="0"/>
          <w:numId w:val="34"/>
        </w:numPr>
        <w:contextualSpacing/>
        <w:jc w:val="left"/>
      </w:pPr>
      <w:proofErr w:type="gramStart"/>
      <w:r w:rsidRPr="00A729B8">
        <w:t>1</w:t>
      </w:r>
      <w:proofErr w:type="gramEnd"/>
      <w:r w:rsidRPr="00A729B8">
        <w:t xml:space="preserve"> economist for every three CMAs = 3</w:t>
      </w:r>
      <w:r w:rsidR="002B2D88">
        <w:t>.</w:t>
      </w:r>
    </w:p>
    <w:p w:rsidR="00A729B8" w:rsidRPr="00A729B8" w:rsidRDefault="00A729B8" w:rsidP="00961F39">
      <w:pPr>
        <w:numPr>
          <w:ilvl w:val="0"/>
          <w:numId w:val="34"/>
        </w:numPr>
        <w:contextualSpacing/>
        <w:jc w:val="left"/>
      </w:pPr>
      <w:proofErr w:type="gramStart"/>
      <w:r w:rsidRPr="00A729B8">
        <w:t>3</w:t>
      </w:r>
      <w:proofErr w:type="gramEnd"/>
      <w:r w:rsidRPr="00A729B8">
        <w:t xml:space="preserve"> economists for the WBs (4 WBs per person)</w:t>
      </w:r>
      <w:r w:rsidR="002B2D88">
        <w:t>.</w:t>
      </w:r>
    </w:p>
    <w:p w:rsidR="00617506" w:rsidRPr="00A729B8" w:rsidRDefault="00A729B8" w:rsidP="001D3FE2">
      <w:pPr>
        <w:numPr>
          <w:ilvl w:val="0"/>
          <w:numId w:val="34"/>
        </w:numPr>
        <w:contextualSpacing/>
        <w:jc w:val="left"/>
      </w:pPr>
      <w:r w:rsidRPr="00A729B8">
        <w:t>1 X administrator</w:t>
      </w:r>
      <w:r w:rsidR="002B2D88">
        <w:t>.</w:t>
      </w:r>
    </w:p>
    <w:p w:rsidR="00A729B8" w:rsidRPr="00A729B8" w:rsidRDefault="00A729B8" w:rsidP="001B5483">
      <w:pPr>
        <w:pStyle w:val="Heading4"/>
      </w:pPr>
      <w:r w:rsidRPr="00A729B8">
        <w:t>Regulatory Research</w:t>
      </w:r>
      <w:r w:rsidR="00961F39">
        <w:t xml:space="preserve">, </w:t>
      </w:r>
      <w:r w:rsidR="00961F39" w:rsidRPr="00A729B8">
        <w:t>Reform</w:t>
      </w:r>
      <w:r w:rsidR="00961F39">
        <w:t xml:space="preserve"> and Knowledge M</w:t>
      </w:r>
      <w:r w:rsidR="006F75C9">
        <w:t>anagement</w:t>
      </w:r>
    </w:p>
    <w:p w:rsidR="00A729B8" w:rsidRPr="00A729B8" w:rsidRDefault="00A729B8" w:rsidP="00961F39">
      <w:pPr>
        <w:numPr>
          <w:ilvl w:val="0"/>
          <w:numId w:val="35"/>
        </w:numPr>
        <w:contextualSpacing/>
        <w:jc w:val="left"/>
      </w:pPr>
      <w:r w:rsidRPr="00A729B8">
        <w:t>Monitor policy and legislative changes and impacts on regulated industry</w:t>
      </w:r>
      <w:r w:rsidR="002B2D88">
        <w:t>.</w:t>
      </w:r>
    </w:p>
    <w:p w:rsidR="00A729B8" w:rsidRPr="00A729B8" w:rsidRDefault="00A729B8" w:rsidP="00961F39">
      <w:pPr>
        <w:numPr>
          <w:ilvl w:val="0"/>
          <w:numId w:val="35"/>
        </w:numPr>
        <w:contextualSpacing/>
        <w:jc w:val="left"/>
      </w:pPr>
      <w:proofErr w:type="gramStart"/>
      <w:r w:rsidRPr="00A729B8">
        <w:t>Research sector/industry /policy changes</w:t>
      </w:r>
      <w:r w:rsidR="002B2D88">
        <w:t>.</w:t>
      </w:r>
      <w:proofErr w:type="gramEnd"/>
    </w:p>
    <w:p w:rsidR="00A729B8" w:rsidRPr="00A729B8" w:rsidRDefault="00A729B8" w:rsidP="00961F39">
      <w:pPr>
        <w:numPr>
          <w:ilvl w:val="0"/>
          <w:numId w:val="35"/>
        </w:numPr>
        <w:contextualSpacing/>
        <w:jc w:val="left"/>
      </w:pPr>
      <w:proofErr w:type="gramStart"/>
      <w:r w:rsidRPr="00A729B8">
        <w:t>Research developments in other countries and regulatory decisions and regulation of water sector and trends</w:t>
      </w:r>
      <w:r w:rsidR="002B2D88">
        <w:t>.</w:t>
      </w:r>
      <w:proofErr w:type="gramEnd"/>
    </w:p>
    <w:p w:rsidR="00A729B8" w:rsidRPr="00A729B8" w:rsidRDefault="00A729B8" w:rsidP="00A729B8">
      <w:pPr>
        <w:jc w:val="left"/>
        <w:rPr>
          <w:b/>
        </w:rPr>
      </w:pPr>
      <w:r w:rsidRPr="00A729B8">
        <w:rPr>
          <w:b/>
        </w:rPr>
        <w:t xml:space="preserve">Staff: </w:t>
      </w:r>
      <w:proofErr w:type="gramStart"/>
      <w:r w:rsidR="006F75C9">
        <w:rPr>
          <w:b/>
        </w:rPr>
        <w:t>3</w:t>
      </w:r>
      <w:proofErr w:type="gramEnd"/>
    </w:p>
    <w:p w:rsidR="00A729B8" w:rsidRPr="00A729B8" w:rsidRDefault="00A729B8" w:rsidP="00961F39">
      <w:pPr>
        <w:numPr>
          <w:ilvl w:val="0"/>
          <w:numId w:val="36"/>
        </w:numPr>
        <w:contextualSpacing/>
        <w:jc w:val="left"/>
      </w:pPr>
      <w:proofErr w:type="gramStart"/>
      <w:r w:rsidRPr="00A729B8">
        <w:t>Senior Researcher (economics)</w:t>
      </w:r>
      <w:r w:rsidR="002B2D88">
        <w:t>.</w:t>
      </w:r>
      <w:proofErr w:type="gramEnd"/>
    </w:p>
    <w:p w:rsidR="00A729B8" w:rsidRDefault="00A729B8" w:rsidP="00961F39">
      <w:pPr>
        <w:numPr>
          <w:ilvl w:val="0"/>
          <w:numId w:val="36"/>
        </w:numPr>
        <w:contextualSpacing/>
        <w:jc w:val="left"/>
      </w:pPr>
      <w:proofErr w:type="gramStart"/>
      <w:r w:rsidRPr="00A729B8">
        <w:t>Researcher (legal or engineer)</w:t>
      </w:r>
      <w:r w:rsidR="002B2D88">
        <w:t>.</w:t>
      </w:r>
      <w:proofErr w:type="gramEnd"/>
    </w:p>
    <w:p w:rsidR="00A729B8" w:rsidRPr="00A729B8" w:rsidRDefault="006F75C9" w:rsidP="001D3FE2">
      <w:pPr>
        <w:numPr>
          <w:ilvl w:val="0"/>
          <w:numId w:val="36"/>
        </w:numPr>
        <w:contextualSpacing/>
        <w:jc w:val="left"/>
      </w:pPr>
      <w:r>
        <w:t>Knowledge Manager (librarian)</w:t>
      </w:r>
      <w:r w:rsidR="002B2D88">
        <w:t>.</w:t>
      </w:r>
    </w:p>
    <w:p w:rsidR="00A729B8" w:rsidRPr="00A729B8" w:rsidRDefault="00A729B8" w:rsidP="001B5483">
      <w:pPr>
        <w:pStyle w:val="Heading4"/>
      </w:pPr>
      <w:r w:rsidRPr="00A729B8">
        <w:t>Compliance, Monitoring and Enforcement</w:t>
      </w:r>
    </w:p>
    <w:p w:rsidR="00A729B8" w:rsidRDefault="006166C4" w:rsidP="00961F39">
      <w:pPr>
        <w:numPr>
          <w:ilvl w:val="0"/>
          <w:numId w:val="37"/>
        </w:numPr>
        <w:contextualSpacing/>
        <w:jc w:val="left"/>
      </w:pPr>
      <w:r>
        <w:t>Monitors c</w:t>
      </w:r>
      <w:r w:rsidR="00A729B8" w:rsidRPr="00A729B8">
        <w:t>ompliance with customers services charters</w:t>
      </w:r>
      <w:r w:rsidR="002B2D88">
        <w:t>.</w:t>
      </w:r>
    </w:p>
    <w:p w:rsidR="00A729B8" w:rsidRPr="00A729B8" w:rsidRDefault="00A729B8" w:rsidP="00961F39">
      <w:pPr>
        <w:numPr>
          <w:ilvl w:val="0"/>
          <w:numId w:val="37"/>
        </w:numPr>
        <w:contextualSpacing/>
        <w:jc w:val="left"/>
      </w:pPr>
      <w:r w:rsidRPr="00A729B8">
        <w:t>Monitor and report on compliance with legislation, norms &amp; standards and other regulatory requirements</w:t>
      </w:r>
      <w:r w:rsidR="002B2D88">
        <w:t>.</w:t>
      </w:r>
    </w:p>
    <w:p w:rsidR="00A729B8" w:rsidRPr="00A729B8" w:rsidRDefault="00A729B8" w:rsidP="00A729B8">
      <w:pPr>
        <w:jc w:val="left"/>
        <w:rPr>
          <w:b/>
        </w:rPr>
      </w:pPr>
      <w:r w:rsidRPr="00A729B8">
        <w:rPr>
          <w:b/>
        </w:rPr>
        <w:t>Staff: 11</w:t>
      </w:r>
    </w:p>
    <w:p w:rsidR="00A729B8" w:rsidRPr="00A729B8" w:rsidRDefault="00A729B8" w:rsidP="00961F39">
      <w:pPr>
        <w:numPr>
          <w:ilvl w:val="0"/>
          <w:numId w:val="39"/>
        </w:numPr>
        <w:contextualSpacing/>
        <w:jc w:val="left"/>
      </w:pPr>
      <w:r w:rsidRPr="00A729B8">
        <w:t>1 X senior manager</w:t>
      </w:r>
      <w:r w:rsidR="002B2D88">
        <w:t>.</w:t>
      </w:r>
    </w:p>
    <w:p w:rsidR="00A729B8" w:rsidRPr="00A729B8" w:rsidRDefault="00A729B8" w:rsidP="00961F39">
      <w:pPr>
        <w:numPr>
          <w:ilvl w:val="0"/>
          <w:numId w:val="39"/>
        </w:numPr>
        <w:contextualSpacing/>
        <w:jc w:val="left"/>
      </w:pPr>
      <w:r w:rsidRPr="00A729B8">
        <w:t xml:space="preserve">I X professional per region (check </w:t>
      </w:r>
      <w:r w:rsidR="00617506">
        <w:t xml:space="preserve">compliance of </w:t>
      </w:r>
      <w:r w:rsidRPr="00A729B8">
        <w:t xml:space="preserve">all institutions in region) = </w:t>
      </w:r>
      <w:proofErr w:type="gramStart"/>
      <w:r w:rsidRPr="00A729B8">
        <w:t>9</w:t>
      </w:r>
      <w:proofErr w:type="gramEnd"/>
      <w:r w:rsidR="002B2D88">
        <w:t>.</w:t>
      </w:r>
    </w:p>
    <w:p w:rsidR="00A729B8" w:rsidRDefault="00A729B8" w:rsidP="00961F39">
      <w:pPr>
        <w:numPr>
          <w:ilvl w:val="0"/>
          <w:numId w:val="39"/>
        </w:numPr>
        <w:contextualSpacing/>
        <w:jc w:val="left"/>
      </w:pPr>
      <w:r w:rsidRPr="00A729B8">
        <w:t>1 X administrator</w:t>
      </w:r>
      <w:r w:rsidR="002B2D88">
        <w:t>.</w:t>
      </w:r>
    </w:p>
    <w:p w:rsidR="006F75C9" w:rsidRPr="00A729B8" w:rsidRDefault="006F75C9" w:rsidP="00961F39">
      <w:pPr>
        <w:ind w:left="720"/>
        <w:contextualSpacing/>
        <w:jc w:val="left"/>
      </w:pPr>
    </w:p>
    <w:p w:rsidR="00A729B8" w:rsidRPr="00A729B8" w:rsidRDefault="00A729B8" w:rsidP="001B5483">
      <w:pPr>
        <w:pStyle w:val="Heading4"/>
      </w:pPr>
      <w:r w:rsidRPr="00A729B8">
        <w:t>Disput</w:t>
      </w:r>
      <w:r w:rsidR="006166C4">
        <w:t>e Resolution</w:t>
      </w:r>
    </w:p>
    <w:p w:rsidR="00A729B8" w:rsidRPr="00A729B8" w:rsidRDefault="00617506" w:rsidP="00961F39">
      <w:pPr>
        <w:numPr>
          <w:ilvl w:val="0"/>
          <w:numId w:val="30"/>
        </w:numPr>
        <w:contextualSpacing/>
        <w:jc w:val="left"/>
      </w:pPr>
      <w:proofErr w:type="gramStart"/>
      <w:r>
        <w:t xml:space="preserve">Handles complaints between </w:t>
      </w:r>
      <w:r w:rsidR="00824F13">
        <w:t>regulated bodies</w:t>
      </w:r>
      <w:r w:rsidR="002B2D88">
        <w:t>.</w:t>
      </w:r>
      <w:proofErr w:type="gramEnd"/>
    </w:p>
    <w:p w:rsidR="00A729B8" w:rsidRPr="00A729B8" w:rsidRDefault="00A729B8" w:rsidP="00961F39">
      <w:pPr>
        <w:numPr>
          <w:ilvl w:val="0"/>
          <w:numId w:val="30"/>
        </w:numPr>
        <w:contextualSpacing/>
        <w:jc w:val="left"/>
      </w:pPr>
      <w:r w:rsidRPr="00A729B8">
        <w:t>To resolve the complaint, all relevant information is gathered and the department facilitates</w:t>
      </w:r>
      <w:r w:rsidR="002B2D88">
        <w:t>.</w:t>
      </w:r>
      <w:r w:rsidRPr="00A729B8">
        <w:t xml:space="preserve"> </w:t>
      </w:r>
      <w:proofErr w:type="gramStart"/>
      <w:r w:rsidRPr="00A729B8">
        <w:t>the</w:t>
      </w:r>
      <w:proofErr w:type="gramEnd"/>
      <w:r w:rsidRPr="00A729B8">
        <w:t xml:space="preserve"> complainant and the respondent’s efforts to reach an amicable solution. </w:t>
      </w:r>
    </w:p>
    <w:p w:rsidR="00A729B8" w:rsidRPr="00A729B8" w:rsidRDefault="00A729B8" w:rsidP="00961F39">
      <w:pPr>
        <w:numPr>
          <w:ilvl w:val="0"/>
          <w:numId w:val="30"/>
        </w:numPr>
        <w:contextualSpacing/>
        <w:jc w:val="left"/>
      </w:pPr>
      <w:r w:rsidRPr="00A729B8">
        <w:t xml:space="preserve">Where a solution </w:t>
      </w:r>
      <w:proofErr w:type="gramStart"/>
      <w:r w:rsidRPr="00A729B8">
        <w:t>cannot be reached</w:t>
      </w:r>
      <w:proofErr w:type="gramEnd"/>
      <w:r w:rsidRPr="00A729B8">
        <w:t xml:space="preserve">, the complaint is escalated into a dispute, and referred to Legal Services and ultimately ending up in mediation or arbitration as provided for in the revised legislation. </w:t>
      </w:r>
    </w:p>
    <w:p w:rsidR="00A729B8" w:rsidRPr="00A729B8" w:rsidRDefault="00A729B8" w:rsidP="00961F39">
      <w:pPr>
        <w:numPr>
          <w:ilvl w:val="0"/>
          <w:numId w:val="30"/>
        </w:numPr>
        <w:contextualSpacing/>
        <w:jc w:val="left"/>
      </w:pPr>
      <w:r w:rsidRPr="00A729B8">
        <w:t xml:space="preserve">The Legal Services deals with the dispute in accordance with the Dispute Resolution guide to </w:t>
      </w:r>
      <w:proofErr w:type="gramStart"/>
      <w:r w:rsidRPr="00A729B8">
        <w:t>be developed</w:t>
      </w:r>
      <w:proofErr w:type="gramEnd"/>
      <w:r w:rsidRPr="00A729B8">
        <w:t xml:space="preserve"> by ER on establishment.</w:t>
      </w:r>
    </w:p>
    <w:p w:rsidR="00A729B8" w:rsidRPr="00A729B8" w:rsidRDefault="006166C4" w:rsidP="00961F39">
      <w:pPr>
        <w:numPr>
          <w:ilvl w:val="0"/>
          <w:numId w:val="30"/>
        </w:numPr>
        <w:contextualSpacing/>
        <w:jc w:val="left"/>
      </w:pPr>
      <w:r>
        <w:t xml:space="preserve">The </w:t>
      </w:r>
      <w:proofErr w:type="gramStart"/>
      <w:r>
        <w:t>staff are</w:t>
      </w:r>
      <w:proofErr w:type="gramEnd"/>
      <w:r w:rsidR="00A729B8" w:rsidRPr="00A729B8">
        <w:t xml:space="preserve"> not necessarily legal, more technical</w:t>
      </w:r>
      <w:r w:rsidR="002B2D88">
        <w:t>.</w:t>
      </w:r>
    </w:p>
    <w:p w:rsidR="006166C4" w:rsidRDefault="006166C4" w:rsidP="00A729B8">
      <w:pPr>
        <w:rPr>
          <w:b/>
        </w:rPr>
      </w:pPr>
    </w:p>
    <w:p w:rsidR="00A729B8" w:rsidRPr="00A729B8" w:rsidRDefault="00A729B8" w:rsidP="00A729B8">
      <w:pPr>
        <w:rPr>
          <w:b/>
        </w:rPr>
      </w:pPr>
      <w:r w:rsidRPr="00A729B8">
        <w:rPr>
          <w:b/>
        </w:rPr>
        <w:t xml:space="preserve">Number of people: </w:t>
      </w:r>
      <w:proofErr w:type="gramStart"/>
      <w:r w:rsidR="006A1124">
        <w:rPr>
          <w:b/>
        </w:rPr>
        <w:t>3</w:t>
      </w:r>
      <w:proofErr w:type="gramEnd"/>
    </w:p>
    <w:p w:rsidR="00A729B8" w:rsidRPr="00E93BC3" w:rsidRDefault="00A729B8" w:rsidP="00961F39">
      <w:pPr>
        <w:numPr>
          <w:ilvl w:val="0"/>
          <w:numId w:val="32"/>
        </w:numPr>
        <w:contextualSpacing/>
        <w:jc w:val="left"/>
      </w:pPr>
      <w:proofErr w:type="gramStart"/>
      <w:r w:rsidRPr="00E93BC3">
        <w:t>Professional (water services technical expertise)</w:t>
      </w:r>
      <w:r w:rsidR="002B2D88">
        <w:t>.</w:t>
      </w:r>
      <w:proofErr w:type="gramEnd"/>
    </w:p>
    <w:p w:rsidR="00A729B8" w:rsidRPr="00E93BC3" w:rsidRDefault="00A729B8" w:rsidP="00961F39">
      <w:pPr>
        <w:numPr>
          <w:ilvl w:val="1"/>
          <w:numId w:val="32"/>
        </w:numPr>
        <w:contextualSpacing/>
        <w:jc w:val="left"/>
      </w:pPr>
      <w:r w:rsidRPr="00E93BC3">
        <w:t xml:space="preserve">Consider nature of complaint and revert to </w:t>
      </w:r>
      <w:r w:rsidR="00E93BC3" w:rsidRPr="00E521A3">
        <w:t>complainant</w:t>
      </w:r>
      <w:r w:rsidRPr="00E93BC3">
        <w:t xml:space="preserve"> or escalate complaint to manager</w:t>
      </w:r>
      <w:r w:rsidR="002B2D88">
        <w:t>.</w:t>
      </w:r>
    </w:p>
    <w:p w:rsidR="00A729B8" w:rsidRPr="00E93BC3" w:rsidRDefault="00A729B8" w:rsidP="00961F39">
      <w:pPr>
        <w:numPr>
          <w:ilvl w:val="1"/>
          <w:numId w:val="32"/>
        </w:numPr>
        <w:contextualSpacing/>
        <w:jc w:val="left"/>
      </w:pPr>
      <w:r w:rsidRPr="00E93BC3">
        <w:t>Attend court/ arbitration proceedings</w:t>
      </w:r>
      <w:r w:rsidR="002B2D88">
        <w:t>.</w:t>
      </w:r>
    </w:p>
    <w:p w:rsidR="00A729B8" w:rsidRPr="00E93BC3" w:rsidRDefault="00A729B8" w:rsidP="00961F39">
      <w:pPr>
        <w:numPr>
          <w:ilvl w:val="0"/>
          <w:numId w:val="32"/>
        </w:numPr>
        <w:contextualSpacing/>
        <w:jc w:val="left"/>
      </w:pPr>
      <w:r w:rsidRPr="00E93BC3">
        <w:t>Professional (raw water)</w:t>
      </w:r>
    </w:p>
    <w:p w:rsidR="00A729B8" w:rsidRPr="00E93BC3" w:rsidRDefault="00A729B8" w:rsidP="00961F39">
      <w:pPr>
        <w:numPr>
          <w:ilvl w:val="1"/>
          <w:numId w:val="32"/>
        </w:numPr>
        <w:contextualSpacing/>
        <w:jc w:val="left"/>
      </w:pPr>
      <w:r w:rsidRPr="00E93BC3">
        <w:t xml:space="preserve">Consider nature of complaint and revert to </w:t>
      </w:r>
      <w:r w:rsidR="00E93BC3" w:rsidRPr="00E521A3">
        <w:t>complainant</w:t>
      </w:r>
      <w:r w:rsidRPr="00E93BC3">
        <w:t xml:space="preserve"> or escalate complaint to manager</w:t>
      </w:r>
      <w:r w:rsidR="002B2D88">
        <w:t>.</w:t>
      </w:r>
    </w:p>
    <w:p w:rsidR="00A729B8" w:rsidRPr="00E93BC3" w:rsidRDefault="00A729B8" w:rsidP="00961F39">
      <w:pPr>
        <w:numPr>
          <w:ilvl w:val="1"/>
          <w:numId w:val="32"/>
        </w:numPr>
        <w:contextualSpacing/>
        <w:jc w:val="left"/>
      </w:pPr>
      <w:r w:rsidRPr="00E93BC3">
        <w:t>Attend court and arbitration proceedings</w:t>
      </w:r>
      <w:r w:rsidR="002B2D88">
        <w:t>.</w:t>
      </w:r>
    </w:p>
    <w:p w:rsidR="00A729B8" w:rsidRPr="00E93BC3" w:rsidRDefault="00A729B8" w:rsidP="00961F39">
      <w:pPr>
        <w:numPr>
          <w:ilvl w:val="0"/>
          <w:numId w:val="32"/>
        </w:numPr>
        <w:contextualSpacing/>
        <w:jc w:val="left"/>
      </w:pPr>
      <w:r w:rsidRPr="00E93BC3">
        <w:t>Administrative assistant</w:t>
      </w:r>
    </w:p>
    <w:p w:rsidR="00A729B8" w:rsidRPr="00E93BC3" w:rsidRDefault="00A729B8" w:rsidP="00961F39">
      <w:pPr>
        <w:numPr>
          <w:ilvl w:val="1"/>
          <w:numId w:val="32"/>
        </w:numPr>
        <w:contextualSpacing/>
        <w:jc w:val="left"/>
      </w:pPr>
      <w:r w:rsidRPr="00E93BC3">
        <w:t>Collect and screen complaints received</w:t>
      </w:r>
      <w:r w:rsidR="002B2D88">
        <w:t>.</w:t>
      </w:r>
    </w:p>
    <w:p w:rsidR="00A729B8" w:rsidRPr="00E93BC3" w:rsidRDefault="00A729B8" w:rsidP="00961F39">
      <w:pPr>
        <w:numPr>
          <w:ilvl w:val="1"/>
          <w:numId w:val="32"/>
        </w:numPr>
        <w:contextualSpacing/>
        <w:jc w:val="left"/>
      </w:pPr>
      <w:r w:rsidRPr="00E93BC3">
        <w:t>Confirm receipt of compliant</w:t>
      </w:r>
      <w:r w:rsidR="002B2D88">
        <w:t>.</w:t>
      </w:r>
    </w:p>
    <w:p w:rsidR="00A729B8" w:rsidRPr="00E93BC3" w:rsidRDefault="00A729B8" w:rsidP="00961F39">
      <w:pPr>
        <w:numPr>
          <w:ilvl w:val="1"/>
          <w:numId w:val="32"/>
        </w:numPr>
        <w:contextualSpacing/>
        <w:jc w:val="left"/>
      </w:pPr>
      <w:r w:rsidRPr="00E93BC3">
        <w:t>Screen complaints and ensure that complaint first referred to SP</w:t>
      </w:r>
      <w:r w:rsidR="002B2D88">
        <w:t>.</w:t>
      </w:r>
    </w:p>
    <w:p w:rsidR="00A729B8" w:rsidRPr="00E93BC3" w:rsidRDefault="00A729B8" w:rsidP="00961F39">
      <w:pPr>
        <w:numPr>
          <w:ilvl w:val="1"/>
          <w:numId w:val="32"/>
        </w:numPr>
        <w:contextualSpacing/>
        <w:jc w:val="left"/>
      </w:pPr>
      <w:r w:rsidRPr="00E93BC3">
        <w:t xml:space="preserve">Advise on process requirements </w:t>
      </w:r>
      <w:proofErr w:type="spellStart"/>
      <w:r w:rsidRPr="00E93BC3">
        <w:t>eg</w:t>
      </w:r>
      <w:proofErr w:type="spellEnd"/>
      <w:r w:rsidRPr="00E93BC3">
        <w:t xml:space="preserve"> completion of </w:t>
      </w:r>
      <w:proofErr w:type="gramStart"/>
      <w:r w:rsidRPr="00E93BC3">
        <w:t>forms ,</w:t>
      </w:r>
      <w:proofErr w:type="gramEnd"/>
      <w:r w:rsidRPr="00E93BC3">
        <w:t xml:space="preserve"> not technical legal issues</w:t>
      </w:r>
      <w:r w:rsidR="002B2D88">
        <w:t>.</w:t>
      </w:r>
    </w:p>
    <w:p w:rsidR="00A729B8" w:rsidRPr="00E93BC3" w:rsidRDefault="00A729B8" w:rsidP="00961F39">
      <w:pPr>
        <w:numPr>
          <w:ilvl w:val="1"/>
          <w:numId w:val="31"/>
        </w:numPr>
        <w:contextualSpacing/>
        <w:jc w:val="left"/>
      </w:pPr>
      <w:r w:rsidRPr="00E93BC3">
        <w:t>Legislation must empower the ER to resolve disputes between service providers</w:t>
      </w:r>
      <w:r w:rsidR="002B2D88">
        <w:t>.</w:t>
      </w:r>
      <w:r w:rsidRPr="00E93BC3">
        <w:t xml:space="preserve"> </w:t>
      </w:r>
    </w:p>
    <w:p w:rsidR="00A729B8" w:rsidRPr="00E93BC3" w:rsidRDefault="00A729B8" w:rsidP="00961F39">
      <w:pPr>
        <w:numPr>
          <w:ilvl w:val="0"/>
          <w:numId w:val="31"/>
        </w:numPr>
        <w:contextualSpacing/>
        <w:jc w:val="left"/>
      </w:pPr>
      <w:r w:rsidRPr="00E93BC3">
        <w:t>Complaints/ disputes to be dealt with:</w:t>
      </w:r>
    </w:p>
    <w:p w:rsidR="00A729B8" w:rsidRPr="00E93BC3" w:rsidRDefault="00A729B8" w:rsidP="00961F39">
      <w:pPr>
        <w:numPr>
          <w:ilvl w:val="1"/>
          <w:numId w:val="31"/>
        </w:numPr>
        <w:contextualSpacing/>
        <w:jc w:val="left"/>
      </w:pPr>
      <w:proofErr w:type="gramStart"/>
      <w:r w:rsidRPr="00E93BC3">
        <w:t>Quality of supply</w:t>
      </w:r>
      <w:r w:rsidR="002B2D88">
        <w:t>.</w:t>
      </w:r>
      <w:proofErr w:type="gramEnd"/>
    </w:p>
    <w:p w:rsidR="00A729B8" w:rsidRPr="00E93BC3" w:rsidRDefault="00A729B8" w:rsidP="00961F39">
      <w:pPr>
        <w:numPr>
          <w:ilvl w:val="1"/>
          <w:numId w:val="31"/>
        </w:numPr>
        <w:contextualSpacing/>
        <w:jc w:val="left"/>
      </w:pPr>
      <w:proofErr w:type="gramStart"/>
      <w:r w:rsidRPr="00E93BC3">
        <w:t>Quality of service</w:t>
      </w:r>
      <w:r w:rsidR="002B2D88">
        <w:t>.</w:t>
      </w:r>
      <w:proofErr w:type="gramEnd"/>
    </w:p>
    <w:p w:rsidR="00A729B8" w:rsidRPr="00E93BC3" w:rsidRDefault="00A729B8" w:rsidP="00961F39">
      <w:pPr>
        <w:numPr>
          <w:ilvl w:val="1"/>
          <w:numId w:val="31"/>
        </w:numPr>
        <w:contextualSpacing/>
        <w:jc w:val="left"/>
      </w:pPr>
      <w:proofErr w:type="gramStart"/>
      <w:r w:rsidRPr="00E93BC3">
        <w:t>Billing</w:t>
      </w:r>
      <w:r w:rsidR="002B2D88">
        <w:t>.</w:t>
      </w:r>
      <w:proofErr w:type="gramEnd"/>
    </w:p>
    <w:p w:rsidR="00A729B8" w:rsidRPr="00E93BC3" w:rsidRDefault="00A729B8" w:rsidP="00961F39">
      <w:pPr>
        <w:numPr>
          <w:ilvl w:val="1"/>
          <w:numId w:val="31"/>
        </w:numPr>
        <w:contextualSpacing/>
        <w:jc w:val="left"/>
      </w:pPr>
      <w:proofErr w:type="gramStart"/>
      <w:r w:rsidRPr="00E93BC3">
        <w:t>Metering</w:t>
      </w:r>
      <w:r w:rsidR="002B2D88">
        <w:t>.</w:t>
      </w:r>
      <w:proofErr w:type="gramEnd"/>
    </w:p>
    <w:p w:rsidR="00A729B8" w:rsidRPr="00E93BC3" w:rsidRDefault="00A729B8" w:rsidP="00961F39">
      <w:pPr>
        <w:numPr>
          <w:ilvl w:val="1"/>
          <w:numId w:val="31"/>
        </w:numPr>
        <w:contextualSpacing/>
        <w:jc w:val="left"/>
      </w:pPr>
      <w:r w:rsidRPr="00E93BC3">
        <w:t>Tariffs</w:t>
      </w:r>
      <w:r w:rsidR="006166C4">
        <w:t>/ charges</w:t>
      </w:r>
    </w:p>
    <w:p w:rsidR="00A729B8" w:rsidRPr="001D3FE2" w:rsidRDefault="00A729B8" w:rsidP="00A729B8">
      <w:pPr>
        <w:numPr>
          <w:ilvl w:val="0"/>
          <w:numId w:val="31"/>
        </w:numPr>
        <w:contextualSpacing/>
        <w:jc w:val="left"/>
      </w:pPr>
      <w:r w:rsidRPr="00A729B8">
        <w:t xml:space="preserve">If dispute </w:t>
      </w:r>
      <w:proofErr w:type="gramStart"/>
      <w:r w:rsidRPr="00A729B8">
        <w:t>fails</w:t>
      </w:r>
      <w:proofErr w:type="gramEnd"/>
      <w:r w:rsidRPr="00A729B8">
        <w:t xml:space="preserve"> refer to Legal Services Department</w:t>
      </w:r>
      <w:r w:rsidR="00C124B7">
        <w:t>.</w:t>
      </w:r>
    </w:p>
    <w:p w:rsidR="00A729B8" w:rsidRPr="00A729B8" w:rsidRDefault="00E93BC3" w:rsidP="001B5483">
      <w:pPr>
        <w:pStyle w:val="Heading3"/>
      </w:pPr>
      <w:bookmarkStart w:id="81" w:name="_Toc355018369"/>
      <w:bookmarkStart w:id="82" w:name="_Toc350545983"/>
      <w:r>
        <w:t>Regulatory Support Services</w:t>
      </w:r>
      <w:bookmarkEnd w:id="81"/>
      <w:r>
        <w:t xml:space="preserve"> </w:t>
      </w:r>
      <w:bookmarkEnd w:id="82"/>
    </w:p>
    <w:p w:rsidR="00A729B8" w:rsidRPr="00A729B8" w:rsidRDefault="00A729B8" w:rsidP="001B5483">
      <w:pPr>
        <w:pStyle w:val="Heading4"/>
      </w:pPr>
      <w:r w:rsidRPr="00A729B8">
        <w:t>Institutional and Stakeholder coordination</w:t>
      </w:r>
    </w:p>
    <w:p w:rsidR="001D3FE2" w:rsidRDefault="00A729B8" w:rsidP="00A729B8">
      <w:r w:rsidRPr="00A729B8">
        <w:t xml:space="preserve">This division is critical especially in the initial years after establishment for developing trust, building legitimacy and publicising the institution as a champion for economic regulation of the water value chain. </w:t>
      </w:r>
    </w:p>
    <w:p w:rsidR="00A729B8" w:rsidRPr="00A729B8" w:rsidRDefault="00A729B8" w:rsidP="00A729B8">
      <w:proofErr w:type="gramStart"/>
      <w:r w:rsidRPr="00A729B8">
        <w:lastRenderedPageBreak/>
        <w:t>The function must therefore be led by a water sector institutional coordinator with extensive knowledge of the water sector and related institutional arrangements and their impact</w:t>
      </w:r>
      <w:proofErr w:type="gramEnd"/>
      <w:r w:rsidRPr="00A729B8">
        <w:t xml:space="preserve"> on economic regulation of the W</w:t>
      </w:r>
      <w:r w:rsidR="00E93BC3">
        <w:t xml:space="preserve">ater </w:t>
      </w:r>
      <w:r w:rsidRPr="00A729B8">
        <w:t>V</w:t>
      </w:r>
      <w:r w:rsidR="00E93BC3">
        <w:t xml:space="preserve">alue </w:t>
      </w:r>
      <w:r w:rsidRPr="00A729B8">
        <w:t>C</w:t>
      </w:r>
      <w:r w:rsidR="00E93BC3">
        <w:t>hain</w:t>
      </w:r>
      <w:r w:rsidRPr="00A729B8">
        <w:t>. The institutional specialist will be supported by an operational team of</w:t>
      </w:r>
      <w:r w:rsidR="006166C4">
        <w:t xml:space="preserve"> </w:t>
      </w:r>
      <w:proofErr w:type="gramStart"/>
      <w:r w:rsidR="006166C4">
        <w:t>4</w:t>
      </w:r>
      <w:proofErr w:type="gramEnd"/>
      <w:r w:rsidRPr="00A729B8">
        <w:t xml:space="preserve"> coordinators managing localised stakeholder engagement and mobilisation activities. </w:t>
      </w:r>
    </w:p>
    <w:p w:rsidR="006166C4" w:rsidRDefault="006166C4" w:rsidP="00A729B8">
      <w:pPr>
        <w:rPr>
          <w:b/>
        </w:rPr>
      </w:pPr>
      <w:r>
        <w:rPr>
          <w:b/>
        </w:rPr>
        <w:t xml:space="preserve">Staff: </w:t>
      </w:r>
      <w:proofErr w:type="gramStart"/>
      <w:r>
        <w:rPr>
          <w:b/>
        </w:rPr>
        <w:t>5</w:t>
      </w:r>
      <w:proofErr w:type="gramEnd"/>
    </w:p>
    <w:p w:rsidR="006166C4" w:rsidRPr="006166C4" w:rsidRDefault="006166C4" w:rsidP="00961F39">
      <w:pPr>
        <w:pStyle w:val="ListParagraph"/>
        <w:numPr>
          <w:ilvl w:val="0"/>
          <w:numId w:val="64"/>
        </w:numPr>
        <w:spacing w:after="0"/>
      </w:pPr>
      <w:proofErr w:type="gramStart"/>
      <w:r>
        <w:t>1</w:t>
      </w:r>
      <w:proofErr w:type="gramEnd"/>
      <w:r w:rsidRPr="006166C4">
        <w:t xml:space="preserve"> professional - WR institutions</w:t>
      </w:r>
      <w:r w:rsidR="00C124B7">
        <w:t>.</w:t>
      </w:r>
    </w:p>
    <w:p w:rsidR="006166C4" w:rsidRPr="006166C4" w:rsidRDefault="006166C4" w:rsidP="00961F39">
      <w:pPr>
        <w:pStyle w:val="ListParagraph"/>
        <w:numPr>
          <w:ilvl w:val="0"/>
          <w:numId w:val="64"/>
        </w:numPr>
        <w:spacing w:after="0"/>
      </w:pPr>
      <w:proofErr w:type="gramStart"/>
      <w:r w:rsidRPr="006166C4">
        <w:t>1</w:t>
      </w:r>
      <w:proofErr w:type="gramEnd"/>
      <w:r w:rsidRPr="006166C4">
        <w:t xml:space="preserve"> professional - Bulk water services institutions</w:t>
      </w:r>
      <w:r w:rsidR="00C124B7">
        <w:t>.</w:t>
      </w:r>
    </w:p>
    <w:p w:rsidR="006166C4" w:rsidRDefault="006166C4" w:rsidP="00961F39">
      <w:pPr>
        <w:pStyle w:val="ListParagraph"/>
        <w:numPr>
          <w:ilvl w:val="0"/>
          <w:numId w:val="64"/>
        </w:numPr>
        <w:spacing w:after="0"/>
      </w:pPr>
      <w:proofErr w:type="gramStart"/>
      <w:r w:rsidRPr="006166C4">
        <w:t>2</w:t>
      </w:r>
      <w:proofErr w:type="gramEnd"/>
      <w:r w:rsidRPr="006166C4">
        <w:t xml:space="preserve"> professional </w:t>
      </w:r>
      <w:r>
        <w:t>–</w:t>
      </w:r>
      <w:r w:rsidRPr="006166C4">
        <w:t xml:space="preserve"> WSA</w:t>
      </w:r>
      <w:r w:rsidR="00C124B7">
        <w:t>.</w:t>
      </w:r>
    </w:p>
    <w:p w:rsidR="006166C4" w:rsidRPr="006166C4" w:rsidRDefault="006166C4" w:rsidP="00961F39">
      <w:pPr>
        <w:pStyle w:val="ListParagraph"/>
        <w:numPr>
          <w:ilvl w:val="0"/>
          <w:numId w:val="64"/>
        </w:numPr>
        <w:spacing w:after="0"/>
      </w:pPr>
      <w:r>
        <w:t>1 X admin clerk</w:t>
      </w:r>
      <w:r w:rsidR="00C124B7">
        <w:t>.</w:t>
      </w:r>
    </w:p>
    <w:p w:rsidR="00D61801" w:rsidRDefault="00D61801" w:rsidP="001B5483">
      <w:pPr>
        <w:pStyle w:val="Heading3"/>
      </w:pPr>
      <w:bookmarkStart w:id="83" w:name="_Toc355018370"/>
      <w:r w:rsidRPr="001B5483">
        <w:t>Corporate</w:t>
      </w:r>
      <w:r>
        <w:t xml:space="preserve"> Services</w:t>
      </w:r>
      <w:bookmarkEnd w:id="83"/>
    </w:p>
    <w:p w:rsidR="00564FD5" w:rsidRPr="00A729B8" w:rsidRDefault="00564FD5" w:rsidP="001B5483">
      <w:pPr>
        <w:pStyle w:val="Heading4"/>
      </w:pPr>
      <w:bookmarkStart w:id="84" w:name="_Toc350545984"/>
      <w:r w:rsidRPr="001B5483">
        <w:t>Legal</w:t>
      </w:r>
      <w:r w:rsidRPr="00A729B8">
        <w:t xml:space="preserve"> Services</w:t>
      </w:r>
    </w:p>
    <w:p w:rsidR="00564FD5" w:rsidRPr="00A729B8" w:rsidRDefault="00564FD5" w:rsidP="00564FD5">
      <w:pPr>
        <w:contextualSpacing/>
      </w:pPr>
      <w:r>
        <w:t xml:space="preserve">This department will manage dispute settlement </w:t>
      </w:r>
      <w:r w:rsidRPr="00A729B8">
        <w:t>in accordance with the Dispute Resolution Framework provided for in the enabling legislation</w:t>
      </w:r>
      <w:r>
        <w:t xml:space="preserve">.  This department </w:t>
      </w:r>
      <w:proofErr w:type="gramStart"/>
      <w:r>
        <w:t xml:space="preserve">also  </w:t>
      </w:r>
      <w:r w:rsidRPr="00A729B8">
        <w:t>will</w:t>
      </w:r>
      <w:proofErr w:type="gramEnd"/>
      <w:r w:rsidRPr="00A729B8">
        <w:t xml:space="preserve"> be responsible for instituting/ defending legal action</w:t>
      </w:r>
      <w:r>
        <w:t xml:space="preserve"> and may provide general legal advisory services to the board, CEO and other departments of the ER.</w:t>
      </w:r>
    </w:p>
    <w:p w:rsidR="00564FD5" w:rsidRPr="00A729B8" w:rsidRDefault="00564FD5" w:rsidP="00564FD5">
      <w:pPr>
        <w:jc w:val="left"/>
        <w:rPr>
          <w:b/>
        </w:rPr>
      </w:pPr>
      <w:r>
        <w:rPr>
          <w:b/>
        </w:rPr>
        <w:t>Staff</w:t>
      </w:r>
      <w:r w:rsidRPr="00A729B8">
        <w:rPr>
          <w:b/>
        </w:rPr>
        <w:t xml:space="preserve">: </w:t>
      </w:r>
      <w:proofErr w:type="gramStart"/>
      <w:r w:rsidRPr="00A729B8">
        <w:rPr>
          <w:b/>
        </w:rPr>
        <w:t>5</w:t>
      </w:r>
      <w:proofErr w:type="gramEnd"/>
    </w:p>
    <w:p w:rsidR="00564FD5" w:rsidRPr="00A729B8" w:rsidRDefault="00564FD5" w:rsidP="00961F39">
      <w:pPr>
        <w:numPr>
          <w:ilvl w:val="0"/>
          <w:numId w:val="33"/>
        </w:numPr>
        <w:contextualSpacing/>
        <w:jc w:val="left"/>
      </w:pPr>
      <w:proofErr w:type="gramStart"/>
      <w:r>
        <w:t>1X</w:t>
      </w:r>
      <w:proofErr w:type="gramEnd"/>
      <w:r>
        <w:t xml:space="preserve"> Senior Legal Advisor with </w:t>
      </w:r>
      <w:r w:rsidRPr="00A729B8">
        <w:t>over 10 years’ experience</w:t>
      </w:r>
      <w:r>
        <w:t xml:space="preserve"> in public sector and </w:t>
      </w:r>
      <w:r w:rsidRPr="00A729B8">
        <w:t>environmental law background with some conciliation, mediation and arbitration experience</w:t>
      </w:r>
      <w:r w:rsidR="00C124B7">
        <w:t>.</w:t>
      </w:r>
    </w:p>
    <w:p w:rsidR="00564FD5" w:rsidRPr="00A729B8" w:rsidRDefault="00564FD5" w:rsidP="00961F39">
      <w:pPr>
        <w:numPr>
          <w:ilvl w:val="0"/>
          <w:numId w:val="33"/>
        </w:numPr>
        <w:contextualSpacing/>
        <w:jc w:val="left"/>
      </w:pPr>
      <w:r>
        <w:t>2 X Senior L</w:t>
      </w:r>
      <w:r w:rsidRPr="00A729B8">
        <w:t xml:space="preserve"> Advisors – </w:t>
      </w:r>
      <w:r>
        <w:t xml:space="preserve">with more than </w:t>
      </w:r>
      <w:proofErr w:type="gramStart"/>
      <w:r>
        <w:t>3  years’</w:t>
      </w:r>
      <w:proofErr w:type="gramEnd"/>
      <w:r>
        <w:t xml:space="preserve"> experience </w:t>
      </w:r>
      <w:r w:rsidRPr="00A729B8">
        <w:t>(to attend to legal matters that have escalated to court)</w:t>
      </w:r>
      <w:r w:rsidR="00C124B7">
        <w:t>.</w:t>
      </w:r>
    </w:p>
    <w:p w:rsidR="00564FD5" w:rsidRPr="00A729B8" w:rsidRDefault="00564FD5" w:rsidP="00961F39">
      <w:pPr>
        <w:numPr>
          <w:ilvl w:val="0"/>
          <w:numId w:val="33"/>
        </w:numPr>
        <w:contextualSpacing/>
        <w:jc w:val="left"/>
      </w:pPr>
      <w:r w:rsidRPr="00A729B8">
        <w:t>1</w:t>
      </w:r>
      <w:r>
        <w:t xml:space="preserve"> </w:t>
      </w:r>
      <w:proofErr w:type="gramStart"/>
      <w:r>
        <w:t xml:space="preserve">X </w:t>
      </w:r>
      <w:r w:rsidRPr="00A729B8">
        <w:t xml:space="preserve"> paralegal</w:t>
      </w:r>
      <w:proofErr w:type="gramEnd"/>
      <w:r w:rsidR="00C124B7">
        <w:t>.</w:t>
      </w:r>
    </w:p>
    <w:p w:rsidR="00564FD5" w:rsidRDefault="00564FD5" w:rsidP="00961F39">
      <w:pPr>
        <w:numPr>
          <w:ilvl w:val="0"/>
          <w:numId w:val="33"/>
        </w:numPr>
        <w:contextualSpacing/>
        <w:jc w:val="left"/>
      </w:pPr>
      <w:r w:rsidRPr="00A729B8">
        <w:t xml:space="preserve">1 </w:t>
      </w:r>
      <w:r>
        <w:t xml:space="preserve">X </w:t>
      </w:r>
      <w:r w:rsidRPr="00A729B8">
        <w:t>administrator</w:t>
      </w:r>
      <w:r w:rsidR="00C124B7">
        <w:t>.</w:t>
      </w:r>
    </w:p>
    <w:p w:rsidR="00A729B8" w:rsidRPr="00A729B8" w:rsidRDefault="00A729B8" w:rsidP="001B5483">
      <w:pPr>
        <w:pStyle w:val="Heading4"/>
      </w:pPr>
      <w:r w:rsidRPr="00A729B8">
        <w:t xml:space="preserve">Finance </w:t>
      </w:r>
      <w:r w:rsidRPr="001B5483">
        <w:t>and</w:t>
      </w:r>
      <w:r w:rsidRPr="00A729B8">
        <w:t xml:space="preserve"> Administration</w:t>
      </w:r>
      <w:bookmarkEnd w:id="84"/>
    </w:p>
    <w:p w:rsidR="00A729B8" w:rsidRPr="00A729B8" w:rsidRDefault="00A729B8" w:rsidP="00A729B8">
      <w:r w:rsidRPr="00A729B8">
        <w:t xml:space="preserve">The senior management team of the unit will consist of a revenue manager and an accounts manager supported by </w:t>
      </w:r>
      <w:proofErr w:type="gramStart"/>
      <w:r w:rsidRPr="00A729B8">
        <w:t>debtors</w:t>
      </w:r>
      <w:proofErr w:type="gramEnd"/>
      <w:r w:rsidRPr="00A729B8">
        <w:t xml:space="preserve"> clerk and accounts clerk respectively. The revenue manager and accounts manager will report directly to the CEO with the revenue manager responsible for the function of administering the collection revenue. While the accounts manager’s focus will be on managing and administering the general finances of the ER. </w:t>
      </w:r>
    </w:p>
    <w:p w:rsidR="00A729B8" w:rsidRPr="00A729B8" w:rsidRDefault="00A729B8" w:rsidP="00A729B8">
      <w:pPr>
        <w:jc w:val="left"/>
        <w:rPr>
          <w:b/>
        </w:rPr>
      </w:pPr>
      <w:r w:rsidRPr="00A729B8">
        <w:rPr>
          <w:b/>
        </w:rPr>
        <w:t xml:space="preserve">Staff: </w:t>
      </w:r>
      <w:proofErr w:type="gramStart"/>
      <w:r w:rsidRPr="00A729B8">
        <w:rPr>
          <w:b/>
        </w:rPr>
        <w:t>4</w:t>
      </w:r>
      <w:proofErr w:type="gramEnd"/>
    </w:p>
    <w:p w:rsidR="00A729B8" w:rsidRPr="00A729B8" w:rsidRDefault="00A729B8" w:rsidP="001B5483">
      <w:pPr>
        <w:pStyle w:val="Heading4"/>
      </w:pPr>
      <w:bookmarkStart w:id="85" w:name="_Toc350545985"/>
      <w:r w:rsidRPr="00A729B8">
        <w:t xml:space="preserve">Human </w:t>
      </w:r>
      <w:r w:rsidRPr="001B5483">
        <w:t>Resources</w:t>
      </w:r>
      <w:bookmarkEnd w:id="85"/>
    </w:p>
    <w:p w:rsidR="00A729B8" w:rsidRPr="00564FD5" w:rsidRDefault="00A729B8" w:rsidP="00564FD5">
      <w:pPr>
        <w:rPr>
          <w:rFonts w:ascii="Calibri" w:eastAsia="Times New Roman" w:hAnsi="Calibri" w:cs="Times New Roman"/>
        </w:rPr>
      </w:pPr>
      <w:r w:rsidRPr="00564FD5">
        <w:t xml:space="preserve">Organisational development, staffing and general human capital management will be the responsibility of the human resource department. These management posts will operate at a similar grade level, with possible variations depending on the number of positions directly reporting to each post. </w:t>
      </w:r>
      <w:r w:rsidRPr="00564FD5">
        <w:rPr>
          <w:rFonts w:ascii="Calibri" w:eastAsia="Times New Roman" w:hAnsi="Calibri" w:cs="Times New Roman"/>
        </w:rPr>
        <w:t xml:space="preserve">The human resources </w:t>
      </w:r>
      <w:r w:rsidRPr="00564FD5">
        <w:t>department</w:t>
      </w:r>
      <w:r w:rsidRPr="00564FD5">
        <w:rPr>
          <w:rFonts w:ascii="Calibri" w:eastAsia="Times New Roman" w:hAnsi="Calibri" w:cs="Times New Roman"/>
        </w:rPr>
        <w:t xml:space="preserve"> will have a critical role to play in recruiting and retaining appropriately skilled and experienced staff.  </w:t>
      </w:r>
      <w:proofErr w:type="gramStart"/>
      <w:r w:rsidR="004D0ED4" w:rsidRPr="00564FD5">
        <w:rPr>
          <w:rFonts w:ascii="Calibri" w:eastAsia="Times New Roman" w:hAnsi="Calibri" w:cs="Times New Roman"/>
        </w:rPr>
        <w:t>It’s</w:t>
      </w:r>
      <w:proofErr w:type="gramEnd"/>
      <w:r w:rsidRPr="00564FD5">
        <w:rPr>
          <w:rFonts w:ascii="Calibri" w:eastAsia="Times New Roman" w:hAnsi="Calibri" w:cs="Times New Roman"/>
        </w:rPr>
        <w:t xml:space="preserve"> accordingly critical that the HR practitioner hold and executive position to allow for remuneration policies and working conditions that will allow the relevant expertise to be retained within the ER.  Skills development will be a critical requirement for the ER and will need to </w:t>
      </w:r>
      <w:proofErr w:type="gramStart"/>
      <w:r w:rsidRPr="00564FD5">
        <w:rPr>
          <w:rFonts w:ascii="Calibri" w:eastAsia="Times New Roman" w:hAnsi="Calibri" w:cs="Times New Roman"/>
        </w:rPr>
        <w:t>be strategically managed</w:t>
      </w:r>
      <w:proofErr w:type="gramEnd"/>
      <w:r w:rsidRPr="00564FD5">
        <w:rPr>
          <w:rFonts w:ascii="Calibri" w:eastAsia="Times New Roman" w:hAnsi="Calibri" w:cs="Times New Roman"/>
        </w:rPr>
        <w:t xml:space="preserve"> once established.</w:t>
      </w:r>
    </w:p>
    <w:p w:rsidR="00A729B8" w:rsidRDefault="00A729B8" w:rsidP="00A729B8">
      <w:pPr>
        <w:spacing w:after="0" w:line="240" w:lineRule="auto"/>
        <w:rPr>
          <w:rFonts w:ascii="Calibri" w:eastAsia="Times New Roman" w:hAnsi="Calibri" w:cs="Times New Roman"/>
          <w:sz w:val="24"/>
          <w:szCs w:val="24"/>
        </w:rPr>
      </w:pPr>
    </w:p>
    <w:p w:rsidR="00C124B7" w:rsidRPr="00A729B8" w:rsidRDefault="00C124B7" w:rsidP="00A729B8">
      <w:pPr>
        <w:spacing w:after="0" w:line="240" w:lineRule="auto"/>
        <w:rPr>
          <w:rFonts w:ascii="Calibri" w:eastAsia="Times New Roman" w:hAnsi="Calibri" w:cs="Times New Roman"/>
          <w:sz w:val="24"/>
          <w:szCs w:val="24"/>
        </w:rPr>
      </w:pPr>
    </w:p>
    <w:p w:rsidR="00A729B8" w:rsidRPr="00A729B8" w:rsidRDefault="00A729B8" w:rsidP="00A729B8">
      <w:pPr>
        <w:spacing w:after="0" w:line="240" w:lineRule="auto"/>
        <w:rPr>
          <w:rFonts w:ascii="Calibri" w:eastAsia="Times New Roman" w:hAnsi="Calibri" w:cs="Times New Roman"/>
          <w:b/>
          <w:sz w:val="24"/>
          <w:szCs w:val="24"/>
        </w:rPr>
      </w:pPr>
      <w:r w:rsidRPr="00A729B8">
        <w:rPr>
          <w:rFonts w:ascii="Calibri" w:eastAsia="Times New Roman" w:hAnsi="Calibri" w:cs="Times New Roman"/>
          <w:b/>
          <w:sz w:val="24"/>
          <w:szCs w:val="24"/>
        </w:rPr>
        <w:t xml:space="preserve">Staff: </w:t>
      </w:r>
      <w:proofErr w:type="gramStart"/>
      <w:r w:rsidRPr="00A729B8">
        <w:rPr>
          <w:rFonts w:ascii="Calibri" w:eastAsia="Times New Roman" w:hAnsi="Calibri" w:cs="Times New Roman"/>
          <w:b/>
          <w:sz w:val="24"/>
          <w:szCs w:val="24"/>
        </w:rPr>
        <w:t>3</w:t>
      </w:r>
      <w:proofErr w:type="gramEnd"/>
    </w:p>
    <w:p w:rsidR="00A729B8" w:rsidRPr="00564FD5" w:rsidRDefault="00564FD5" w:rsidP="00961F39">
      <w:pPr>
        <w:numPr>
          <w:ilvl w:val="0"/>
          <w:numId w:val="40"/>
        </w:numPr>
        <w:spacing w:after="0" w:line="240" w:lineRule="auto"/>
        <w:contextualSpacing/>
        <w:jc w:val="left"/>
        <w:rPr>
          <w:rFonts w:ascii="Calibri" w:eastAsia="Times New Roman" w:hAnsi="Calibri" w:cs="Times New Roman"/>
        </w:rPr>
      </w:pPr>
      <w:r>
        <w:rPr>
          <w:rFonts w:ascii="Calibri" w:eastAsia="Times New Roman" w:hAnsi="Calibri" w:cs="Times New Roman"/>
        </w:rPr>
        <w:t xml:space="preserve">1 </w:t>
      </w:r>
      <w:proofErr w:type="gramStart"/>
      <w:r>
        <w:rPr>
          <w:rFonts w:ascii="Calibri" w:eastAsia="Times New Roman" w:hAnsi="Calibri" w:cs="Times New Roman"/>
        </w:rPr>
        <w:t>X  Senior</w:t>
      </w:r>
      <w:proofErr w:type="gramEnd"/>
      <w:r>
        <w:rPr>
          <w:rFonts w:ascii="Calibri" w:eastAsia="Times New Roman" w:hAnsi="Calibri" w:cs="Times New Roman"/>
        </w:rPr>
        <w:t xml:space="preserve"> </w:t>
      </w:r>
      <w:r w:rsidR="00A729B8" w:rsidRPr="00564FD5">
        <w:rPr>
          <w:rFonts w:ascii="Calibri" w:eastAsia="Times New Roman" w:hAnsi="Calibri" w:cs="Times New Roman"/>
        </w:rPr>
        <w:t>HR practitioner</w:t>
      </w:r>
      <w:r>
        <w:rPr>
          <w:rFonts w:ascii="Calibri" w:eastAsia="Times New Roman" w:hAnsi="Calibri" w:cs="Times New Roman"/>
        </w:rPr>
        <w:t xml:space="preserve">, with </w:t>
      </w:r>
      <w:r w:rsidR="00A729B8" w:rsidRPr="00564FD5">
        <w:rPr>
          <w:rFonts w:ascii="Calibri" w:eastAsia="Times New Roman" w:hAnsi="Calibri" w:cs="Times New Roman"/>
        </w:rPr>
        <w:t>10 years’ experience</w:t>
      </w:r>
      <w:r w:rsidR="00C124B7">
        <w:rPr>
          <w:rFonts w:ascii="Calibri" w:eastAsia="Times New Roman" w:hAnsi="Calibri" w:cs="Times New Roman"/>
        </w:rPr>
        <w:t>.</w:t>
      </w:r>
    </w:p>
    <w:p w:rsidR="00A729B8" w:rsidRPr="00564FD5" w:rsidRDefault="00564FD5" w:rsidP="00961F39">
      <w:pPr>
        <w:numPr>
          <w:ilvl w:val="0"/>
          <w:numId w:val="40"/>
        </w:numPr>
        <w:spacing w:after="0" w:line="240" w:lineRule="auto"/>
        <w:contextualSpacing/>
        <w:jc w:val="left"/>
        <w:rPr>
          <w:rFonts w:ascii="Calibri" w:eastAsia="Times New Roman" w:hAnsi="Calibri" w:cs="Times New Roman"/>
        </w:rPr>
      </w:pPr>
      <w:r>
        <w:rPr>
          <w:rFonts w:ascii="Calibri" w:eastAsia="Times New Roman" w:hAnsi="Calibri" w:cs="Times New Roman"/>
        </w:rPr>
        <w:t xml:space="preserve">1 X </w:t>
      </w:r>
      <w:r w:rsidR="00A729B8" w:rsidRPr="00564FD5">
        <w:rPr>
          <w:rFonts w:ascii="Calibri" w:eastAsia="Times New Roman" w:hAnsi="Calibri" w:cs="Times New Roman"/>
        </w:rPr>
        <w:t xml:space="preserve">HR professional </w:t>
      </w:r>
      <w:r>
        <w:rPr>
          <w:rFonts w:ascii="Calibri" w:eastAsia="Times New Roman" w:hAnsi="Calibri" w:cs="Times New Roman"/>
        </w:rPr>
        <w:t xml:space="preserve">with 3 </w:t>
      </w:r>
      <w:r w:rsidR="00A729B8" w:rsidRPr="00564FD5">
        <w:rPr>
          <w:rFonts w:ascii="Calibri" w:eastAsia="Times New Roman" w:hAnsi="Calibri" w:cs="Times New Roman"/>
        </w:rPr>
        <w:t>years</w:t>
      </w:r>
      <w:r>
        <w:rPr>
          <w:rFonts w:ascii="Calibri" w:eastAsia="Times New Roman" w:hAnsi="Calibri" w:cs="Times New Roman"/>
        </w:rPr>
        <w:t xml:space="preserve">’ </w:t>
      </w:r>
      <w:r w:rsidR="00C124B7">
        <w:rPr>
          <w:rFonts w:ascii="Calibri" w:eastAsia="Times New Roman" w:hAnsi="Calibri" w:cs="Times New Roman"/>
        </w:rPr>
        <w:t>experience.</w:t>
      </w:r>
    </w:p>
    <w:p w:rsidR="00A729B8" w:rsidRPr="00564FD5" w:rsidRDefault="00564FD5" w:rsidP="00961F39">
      <w:pPr>
        <w:numPr>
          <w:ilvl w:val="0"/>
          <w:numId w:val="40"/>
        </w:numPr>
        <w:spacing w:after="0" w:line="240" w:lineRule="auto"/>
        <w:contextualSpacing/>
        <w:jc w:val="left"/>
        <w:rPr>
          <w:rFonts w:ascii="Calibri" w:eastAsia="Times New Roman" w:hAnsi="Calibri" w:cs="Times New Roman"/>
        </w:rPr>
      </w:pPr>
      <w:r>
        <w:rPr>
          <w:rFonts w:ascii="Calibri" w:eastAsia="Times New Roman" w:hAnsi="Calibri" w:cs="Times New Roman"/>
        </w:rPr>
        <w:t xml:space="preserve">1 X </w:t>
      </w:r>
      <w:r w:rsidR="00A729B8" w:rsidRPr="00564FD5">
        <w:rPr>
          <w:rFonts w:ascii="Calibri" w:eastAsia="Times New Roman" w:hAnsi="Calibri" w:cs="Times New Roman"/>
        </w:rPr>
        <w:t>Administrator</w:t>
      </w:r>
      <w:r w:rsidR="00C124B7">
        <w:rPr>
          <w:rFonts w:ascii="Calibri" w:eastAsia="Times New Roman" w:hAnsi="Calibri" w:cs="Times New Roman"/>
        </w:rPr>
        <w:t>.</w:t>
      </w:r>
    </w:p>
    <w:p w:rsidR="00D61801" w:rsidRDefault="00D61801" w:rsidP="00D61801">
      <w:pPr>
        <w:spacing w:after="0" w:line="240" w:lineRule="auto"/>
        <w:contextualSpacing/>
        <w:jc w:val="left"/>
        <w:rPr>
          <w:rFonts w:ascii="Calibri" w:eastAsia="Times New Roman" w:hAnsi="Calibri" w:cs="Times New Roman"/>
          <w:sz w:val="24"/>
          <w:szCs w:val="24"/>
        </w:rPr>
      </w:pPr>
    </w:p>
    <w:p w:rsidR="00D61801" w:rsidRDefault="00D61801" w:rsidP="001B5483">
      <w:pPr>
        <w:pStyle w:val="Heading4"/>
      </w:pPr>
      <w:r>
        <w:t>Internal audit</w:t>
      </w:r>
    </w:p>
    <w:p w:rsidR="006C2FEE" w:rsidRPr="006C2FEE" w:rsidRDefault="006C2FEE" w:rsidP="006C2FEE">
      <w:r w:rsidRPr="006C2FEE">
        <w:t xml:space="preserve">The internal auditor </w:t>
      </w:r>
      <w:r>
        <w:t>will be responsible for reviewing</w:t>
      </w:r>
      <w:r w:rsidRPr="006C2FEE">
        <w:t xml:space="preserve"> current practice, champion</w:t>
      </w:r>
      <w:r>
        <w:t>ing</w:t>
      </w:r>
      <w:r w:rsidRPr="006C2FEE">
        <w:t xml:space="preserve"> best practice and be a catalyst for improvement, with the objective of ensuring that the </w:t>
      </w:r>
      <w:r>
        <w:t>ER</w:t>
      </w:r>
      <w:r w:rsidRPr="006C2FEE">
        <w:t xml:space="preserve"> as </w:t>
      </w:r>
      <w:r w:rsidR="00C124B7" w:rsidRPr="006C2FEE">
        <w:t>a whole</w:t>
      </w:r>
      <w:r w:rsidRPr="006C2FEE">
        <w:t xml:space="preserve"> can achieve its strategic objectives.</w:t>
      </w:r>
      <w:r>
        <w:t xml:space="preserve"> The duties of the auditor will be as follows:</w:t>
      </w:r>
    </w:p>
    <w:p w:rsidR="006C2FEE" w:rsidRPr="006C2FEE" w:rsidRDefault="006C2FEE" w:rsidP="00961F39">
      <w:pPr>
        <w:pStyle w:val="ListParagraph"/>
        <w:keepNext/>
        <w:keepLines/>
        <w:numPr>
          <w:ilvl w:val="0"/>
          <w:numId w:val="60"/>
        </w:numPr>
        <w:spacing w:before="200" w:after="0"/>
        <w:jc w:val="left"/>
        <w:outlineLvl w:val="3"/>
      </w:pPr>
      <w:r w:rsidRPr="006C2FEE">
        <w:t>Evaluating controls and advising managers at all levels</w:t>
      </w:r>
      <w:r w:rsidR="00C124B7">
        <w:t>.</w:t>
      </w:r>
    </w:p>
    <w:p w:rsidR="006C2FEE" w:rsidRPr="006C2FEE" w:rsidRDefault="006C2FEE" w:rsidP="00961F39">
      <w:pPr>
        <w:pStyle w:val="ListParagraph"/>
        <w:keepNext/>
        <w:keepLines/>
        <w:numPr>
          <w:ilvl w:val="0"/>
          <w:numId w:val="60"/>
        </w:numPr>
        <w:spacing w:before="200" w:after="0"/>
        <w:jc w:val="left"/>
        <w:outlineLvl w:val="3"/>
        <w:rPr>
          <w:rFonts w:asciiTheme="majorHAnsi" w:eastAsiaTheme="majorEastAsia" w:hAnsiTheme="majorHAnsi" w:cstheme="majorBidi"/>
          <w:bCs/>
          <w:iCs/>
          <w:color w:val="4F81BD" w:themeColor="accent1"/>
        </w:rPr>
      </w:pPr>
      <w:proofErr w:type="gramStart"/>
      <w:r w:rsidRPr="006C2FEE">
        <w:t>Evaluating risks</w:t>
      </w:r>
      <w:r w:rsidR="00C124B7">
        <w:t>.</w:t>
      </w:r>
      <w:proofErr w:type="gramEnd"/>
    </w:p>
    <w:p w:rsidR="006C2FEE" w:rsidRPr="006C2FEE" w:rsidRDefault="006C2FEE" w:rsidP="00961F39">
      <w:pPr>
        <w:pStyle w:val="ListParagraph"/>
        <w:numPr>
          <w:ilvl w:val="0"/>
          <w:numId w:val="60"/>
        </w:numPr>
      </w:pPr>
      <w:r w:rsidRPr="006C2FEE">
        <w:t>Analysing operations and confirming information</w:t>
      </w:r>
      <w:r w:rsidR="00C124B7">
        <w:t>.</w:t>
      </w:r>
    </w:p>
    <w:p w:rsidR="006C2FEE" w:rsidRPr="006C2FEE" w:rsidRDefault="006C2FEE" w:rsidP="00961F39">
      <w:pPr>
        <w:pStyle w:val="ListParagraph"/>
        <w:numPr>
          <w:ilvl w:val="0"/>
          <w:numId w:val="60"/>
        </w:numPr>
      </w:pPr>
      <w:proofErr w:type="gramStart"/>
      <w:r w:rsidRPr="006C2FEE">
        <w:t>Reviewing compliance</w:t>
      </w:r>
      <w:r w:rsidR="00C124B7">
        <w:t>.</w:t>
      </w:r>
      <w:proofErr w:type="gramEnd"/>
    </w:p>
    <w:p w:rsidR="00D61801" w:rsidRDefault="00D61801" w:rsidP="00D61801">
      <w:pPr>
        <w:rPr>
          <w:b/>
        </w:rPr>
      </w:pPr>
      <w:r w:rsidRPr="00D61801">
        <w:rPr>
          <w:b/>
        </w:rPr>
        <w:t xml:space="preserve">Staff: </w:t>
      </w:r>
      <w:proofErr w:type="gramStart"/>
      <w:r w:rsidRPr="00D61801">
        <w:rPr>
          <w:b/>
        </w:rPr>
        <w:t>2</w:t>
      </w:r>
      <w:proofErr w:type="gramEnd"/>
    </w:p>
    <w:p w:rsidR="006C2FEE" w:rsidRPr="006C2FEE" w:rsidRDefault="006C2FEE" w:rsidP="006C2FEE">
      <w:pPr>
        <w:spacing w:after="0"/>
      </w:pPr>
      <w:r w:rsidRPr="006C2FEE">
        <w:t>1 X Senior Auditor</w:t>
      </w:r>
      <w:r w:rsidR="00C124B7">
        <w:t>.</w:t>
      </w:r>
    </w:p>
    <w:p w:rsidR="006C2FEE" w:rsidRPr="006C2FEE" w:rsidRDefault="006C2FEE" w:rsidP="006C2FEE">
      <w:pPr>
        <w:spacing w:after="0"/>
      </w:pPr>
      <w:r w:rsidRPr="006C2FEE">
        <w:t>1 X Junior Auditor</w:t>
      </w:r>
      <w:r w:rsidR="00C124B7">
        <w:t>.</w:t>
      </w:r>
    </w:p>
    <w:p w:rsidR="00D61801" w:rsidRPr="00A729B8" w:rsidRDefault="00D61801" w:rsidP="001B5483">
      <w:pPr>
        <w:pStyle w:val="Heading4"/>
      </w:pPr>
      <w:r w:rsidRPr="00A729B8">
        <w:t xml:space="preserve">IT </w:t>
      </w:r>
    </w:p>
    <w:p w:rsidR="00D61801" w:rsidRPr="00A729B8" w:rsidRDefault="00564FD5" w:rsidP="00564FD5">
      <w:pPr>
        <w:contextualSpacing/>
        <w:jc w:val="left"/>
      </w:pPr>
      <w:r>
        <w:t xml:space="preserve">This important department will need to </w:t>
      </w:r>
      <w:r w:rsidR="00D61801" w:rsidRPr="00A729B8">
        <w:t>develop IT systems to enable regulation and to manage these systems</w:t>
      </w:r>
      <w:r>
        <w:t xml:space="preserve">.  </w:t>
      </w:r>
    </w:p>
    <w:p w:rsidR="00D61801" w:rsidRPr="00A729B8" w:rsidRDefault="00D61801" w:rsidP="00D61801">
      <w:pPr>
        <w:jc w:val="left"/>
        <w:rPr>
          <w:b/>
        </w:rPr>
      </w:pPr>
      <w:r>
        <w:rPr>
          <w:b/>
        </w:rPr>
        <w:t xml:space="preserve">Staff: </w:t>
      </w:r>
      <w:proofErr w:type="gramStart"/>
      <w:r>
        <w:rPr>
          <w:b/>
        </w:rPr>
        <w:t>2</w:t>
      </w:r>
      <w:proofErr w:type="gramEnd"/>
    </w:p>
    <w:p w:rsidR="008470B5" w:rsidRDefault="00D61801" w:rsidP="006C2FEE">
      <w:pPr>
        <w:contextualSpacing/>
        <w:jc w:val="left"/>
      </w:pPr>
      <w:proofErr w:type="gramStart"/>
      <w:r w:rsidRPr="00A729B8">
        <w:t>2</w:t>
      </w:r>
      <w:proofErr w:type="gramEnd"/>
      <w:r w:rsidRPr="00A729B8">
        <w:t xml:space="preserve"> X IT specialists (senior and juni</w:t>
      </w:r>
      <w:r>
        <w:t>or)</w:t>
      </w:r>
      <w:r w:rsidR="00C124B7">
        <w:t>.</w:t>
      </w:r>
    </w:p>
    <w:p w:rsidR="00564FD5" w:rsidRDefault="00564FD5" w:rsidP="001B5483">
      <w:pPr>
        <w:pStyle w:val="Heading2"/>
      </w:pPr>
      <w:bookmarkStart w:id="86" w:name="_Toc355018371"/>
      <w:r>
        <w:t>Phasing in of staff</w:t>
      </w:r>
      <w:bookmarkEnd w:id="86"/>
    </w:p>
    <w:p w:rsidR="00564FD5" w:rsidRDefault="00564FD5" w:rsidP="00564FD5">
      <w:r w:rsidRPr="008470B5">
        <w:t xml:space="preserve">Our experience with </w:t>
      </w:r>
      <w:r>
        <w:t>other public entity establishment processes may be summarised as follows:</w:t>
      </w:r>
    </w:p>
    <w:p w:rsidR="00564FD5" w:rsidRDefault="00564FD5" w:rsidP="00961F39">
      <w:pPr>
        <w:pStyle w:val="ListParagraph"/>
        <w:numPr>
          <w:ilvl w:val="0"/>
          <w:numId w:val="59"/>
        </w:numPr>
      </w:pPr>
      <w:r>
        <w:t>The Minister must appoint the governing board and this may take a take a considerable portion of the first year after establishment.</w:t>
      </w:r>
    </w:p>
    <w:p w:rsidR="00564FD5" w:rsidRDefault="00564FD5" w:rsidP="00961F39">
      <w:pPr>
        <w:pStyle w:val="ListParagraph"/>
        <w:numPr>
          <w:ilvl w:val="0"/>
          <w:numId w:val="59"/>
        </w:numPr>
      </w:pPr>
      <w:r>
        <w:t>Once the board is established, t</w:t>
      </w:r>
      <w:r w:rsidRPr="008470B5">
        <w:t xml:space="preserve">hey first have to review the Business Case, oversee a Business Plan (or revisions to the BP), and then advertise for a CEO.  </w:t>
      </w:r>
      <w:r>
        <w:t xml:space="preserve">This process may take </w:t>
      </w:r>
      <w:r w:rsidRPr="008470B5">
        <w:t xml:space="preserve">another few months.  </w:t>
      </w:r>
    </w:p>
    <w:p w:rsidR="00564FD5" w:rsidRDefault="00564FD5" w:rsidP="00961F39">
      <w:pPr>
        <w:pStyle w:val="ListParagraph"/>
        <w:numPr>
          <w:ilvl w:val="0"/>
          <w:numId w:val="59"/>
        </w:numPr>
      </w:pPr>
      <w:r>
        <w:t xml:space="preserve">Once the CEO is appointed, </w:t>
      </w:r>
      <w:r w:rsidRPr="008470B5">
        <w:t xml:space="preserve">he/she has his/her own vision and </w:t>
      </w:r>
      <w:r>
        <w:t xml:space="preserve">may not </w:t>
      </w:r>
      <w:r w:rsidRPr="008470B5">
        <w:t xml:space="preserve">accept the BP as given.  </w:t>
      </w:r>
      <w:r>
        <w:t xml:space="preserve">Accordingly, the CEO may only appoint his/ her executive team in the second year. It is only once the executive team </w:t>
      </w:r>
      <w:proofErr w:type="gramStart"/>
      <w:r>
        <w:t>is appointed</w:t>
      </w:r>
      <w:proofErr w:type="gramEnd"/>
      <w:r>
        <w:t xml:space="preserve"> that additional staff and/ or consultants may be recruited and appointed.</w:t>
      </w:r>
    </w:p>
    <w:p w:rsidR="00564FD5" w:rsidRPr="00A729B8" w:rsidRDefault="00564FD5" w:rsidP="00961F39">
      <w:pPr>
        <w:pStyle w:val="ListParagraph"/>
        <w:numPr>
          <w:ilvl w:val="0"/>
          <w:numId w:val="59"/>
        </w:numPr>
      </w:pPr>
      <w:r>
        <w:t>Once there is an appropriate number of staff (year three after establishment has been appointed they will probably spend the that year conducting research on the following issues</w:t>
      </w:r>
      <w:r w:rsidRPr="00A729B8">
        <w:t>:</w:t>
      </w:r>
    </w:p>
    <w:p w:rsidR="00564FD5" w:rsidRPr="00A729B8" w:rsidRDefault="00564FD5" w:rsidP="00961F39">
      <w:pPr>
        <w:numPr>
          <w:ilvl w:val="1"/>
          <w:numId w:val="59"/>
        </w:numPr>
        <w:contextualSpacing/>
        <w:jc w:val="left"/>
      </w:pPr>
      <w:proofErr w:type="gramStart"/>
      <w:r w:rsidRPr="00A729B8">
        <w:lastRenderedPageBreak/>
        <w:t>conducting</w:t>
      </w:r>
      <w:proofErr w:type="gramEnd"/>
      <w:r w:rsidRPr="00A729B8">
        <w:t xml:space="preserve"> research o</w:t>
      </w:r>
      <w:r>
        <w:t>n</w:t>
      </w:r>
      <w:r w:rsidRPr="00A729B8">
        <w:t xml:space="preserve"> the entities to be regulated and how they determin</w:t>
      </w:r>
      <w:r>
        <w:t xml:space="preserve">e </w:t>
      </w:r>
      <w:r w:rsidRPr="00A729B8">
        <w:t>their revenue requirement</w:t>
      </w:r>
      <w:r>
        <w:t>s</w:t>
      </w:r>
      <w:r w:rsidR="00C124B7">
        <w:t>.</w:t>
      </w:r>
    </w:p>
    <w:p w:rsidR="00564FD5" w:rsidRPr="00A729B8" w:rsidRDefault="00564FD5" w:rsidP="00961F39">
      <w:pPr>
        <w:numPr>
          <w:ilvl w:val="1"/>
          <w:numId w:val="59"/>
        </w:numPr>
        <w:contextualSpacing/>
        <w:jc w:val="left"/>
      </w:pPr>
      <w:proofErr w:type="gramStart"/>
      <w:r w:rsidRPr="00A729B8">
        <w:t>how</w:t>
      </w:r>
      <w:proofErr w:type="gramEnd"/>
      <w:r w:rsidRPr="00A729B8">
        <w:t xml:space="preserve"> they are reporting and to whom</w:t>
      </w:r>
      <w:r w:rsidR="00C124B7">
        <w:t>.</w:t>
      </w:r>
    </w:p>
    <w:p w:rsidR="00564FD5" w:rsidRPr="00A729B8" w:rsidRDefault="00564FD5" w:rsidP="00961F39">
      <w:pPr>
        <w:numPr>
          <w:ilvl w:val="1"/>
          <w:numId w:val="59"/>
        </w:numPr>
        <w:contextualSpacing/>
        <w:jc w:val="left"/>
      </w:pPr>
      <w:proofErr w:type="gramStart"/>
      <w:r w:rsidRPr="00A729B8">
        <w:t>methodologies</w:t>
      </w:r>
      <w:proofErr w:type="gramEnd"/>
      <w:r w:rsidRPr="00A729B8">
        <w:t xml:space="preserve"> for regulation </w:t>
      </w:r>
      <w:r>
        <w:t xml:space="preserve">and categorisation </w:t>
      </w:r>
      <w:r w:rsidRPr="00A729B8">
        <w:t>of the differ</w:t>
      </w:r>
      <w:r>
        <w:t>ent</w:t>
      </w:r>
      <w:r w:rsidRPr="00A729B8">
        <w:t xml:space="preserve"> entities</w:t>
      </w:r>
      <w:r w:rsidR="00C124B7">
        <w:t>.</w:t>
      </w:r>
      <w:r w:rsidRPr="00A729B8">
        <w:t xml:space="preserve"> </w:t>
      </w:r>
    </w:p>
    <w:p w:rsidR="00564FD5" w:rsidRPr="00A729B8" w:rsidRDefault="00564FD5" w:rsidP="00961F39">
      <w:pPr>
        <w:numPr>
          <w:ilvl w:val="1"/>
          <w:numId w:val="59"/>
        </w:numPr>
        <w:contextualSpacing/>
        <w:jc w:val="left"/>
      </w:pPr>
      <w:proofErr w:type="gramStart"/>
      <w:r w:rsidRPr="00A729B8">
        <w:t>Determining capacity and information gaps in all institutions</w:t>
      </w:r>
      <w:r w:rsidR="00C124B7">
        <w:t>.</w:t>
      </w:r>
      <w:proofErr w:type="gramEnd"/>
    </w:p>
    <w:p w:rsidR="00564FD5" w:rsidRPr="00A729B8" w:rsidRDefault="00564FD5" w:rsidP="00961F39">
      <w:pPr>
        <w:numPr>
          <w:ilvl w:val="1"/>
          <w:numId w:val="59"/>
        </w:numPr>
        <w:contextualSpacing/>
        <w:jc w:val="left"/>
      </w:pPr>
      <w:proofErr w:type="gramStart"/>
      <w:r>
        <w:t>I</w:t>
      </w:r>
      <w:r w:rsidRPr="00A729B8">
        <w:t>dentify</w:t>
      </w:r>
      <w:r>
        <w:t>ing</w:t>
      </w:r>
      <w:r w:rsidRPr="00A729B8">
        <w:t xml:space="preserve"> gaps in </w:t>
      </w:r>
      <w:r>
        <w:t xml:space="preserve">the </w:t>
      </w:r>
      <w:r w:rsidRPr="00A729B8">
        <w:t>regulatory framework</w:t>
      </w:r>
      <w:r w:rsidR="00C124B7">
        <w:t>.</w:t>
      </w:r>
      <w:proofErr w:type="gramEnd"/>
    </w:p>
    <w:p w:rsidR="00564FD5" w:rsidRPr="00A729B8" w:rsidRDefault="00564FD5" w:rsidP="00961F39">
      <w:pPr>
        <w:numPr>
          <w:ilvl w:val="1"/>
          <w:numId w:val="59"/>
        </w:numPr>
        <w:contextualSpacing/>
        <w:jc w:val="left"/>
      </w:pPr>
      <w:r w:rsidRPr="00A729B8">
        <w:t>Prioritising the approach to economic regulation and determining a phased implementation plan</w:t>
      </w:r>
      <w:r w:rsidR="00C124B7">
        <w:t>.</w:t>
      </w:r>
    </w:p>
    <w:p w:rsidR="00564FD5" w:rsidRPr="00A729B8" w:rsidRDefault="00564FD5" w:rsidP="00961F39">
      <w:pPr>
        <w:numPr>
          <w:ilvl w:val="1"/>
          <w:numId w:val="59"/>
        </w:numPr>
        <w:contextualSpacing/>
        <w:jc w:val="left"/>
      </w:pPr>
      <w:proofErr w:type="gramStart"/>
      <w:r>
        <w:t>C</w:t>
      </w:r>
      <w:r w:rsidRPr="00A729B8">
        <w:t>onduct</w:t>
      </w:r>
      <w:r>
        <w:t>ing</w:t>
      </w:r>
      <w:r w:rsidRPr="00A729B8">
        <w:t xml:space="preserve"> benchmarking of other ER regulators</w:t>
      </w:r>
      <w:r w:rsidR="00C124B7">
        <w:t>.</w:t>
      </w:r>
      <w:proofErr w:type="gramEnd"/>
    </w:p>
    <w:p w:rsidR="00564FD5" w:rsidRDefault="00564FD5" w:rsidP="00961F39">
      <w:pPr>
        <w:numPr>
          <w:ilvl w:val="1"/>
          <w:numId w:val="59"/>
        </w:numPr>
        <w:contextualSpacing/>
        <w:jc w:val="left"/>
      </w:pPr>
      <w:r>
        <w:t>A</w:t>
      </w:r>
      <w:r w:rsidRPr="00A729B8">
        <w:t>ssess</w:t>
      </w:r>
      <w:r>
        <w:t>ing</w:t>
      </w:r>
      <w:r w:rsidRPr="00A729B8">
        <w:t xml:space="preserve"> applicable sector legislation and other sector regulation that will </w:t>
      </w:r>
      <w:proofErr w:type="gramStart"/>
      <w:r w:rsidRPr="00A729B8">
        <w:t xml:space="preserve">impact </w:t>
      </w:r>
      <w:r>
        <w:t>on</w:t>
      </w:r>
      <w:proofErr w:type="gramEnd"/>
      <w:r>
        <w:t xml:space="preserve"> </w:t>
      </w:r>
      <w:r w:rsidRPr="00A729B8">
        <w:t>ER</w:t>
      </w:r>
      <w:r w:rsidR="00C124B7">
        <w:t>.</w:t>
      </w:r>
    </w:p>
    <w:p w:rsidR="00564FD5" w:rsidRDefault="00564FD5" w:rsidP="00961F39">
      <w:pPr>
        <w:numPr>
          <w:ilvl w:val="1"/>
          <w:numId w:val="59"/>
        </w:numPr>
        <w:contextualSpacing/>
        <w:jc w:val="left"/>
      </w:pPr>
      <w:r w:rsidRPr="00A729B8">
        <w:t xml:space="preserve">Developing and implementing regulatory guidelines </w:t>
      </w:r>
      <w:r w:rsidR="00F347D3">
        <w:t xml:space="preserve">systems </w:t>
      </w:r>
      <w:r w:rsidRPr="00A729B8">
        <w:t>and processes</w:t>
      </w:r>
      <w:r w:rsidR="00C124B7">
        <w:t>.</w:t>
      </w:r>
    </w:p>
    <w:p w:rsidR="00564FD5" w:rsidRPr="00A729B8" w:rsidRDefault="00564FD5" w:rsidP="00961F39">
      <w:pPr>
        <w:numPr>
          <w:ilvl w:val="1"/>
          <w:numId w:val="59"/>
        </w:numPr>
        <w:contextualSpacing/>
        <w:jc w:val="left"/>
      </w:pPr>
      <w:r w:rsidRPr="00A729B8">
        <w:t>Assessing strategic infrastructure management decisions by regulated entities to ensure th</w:t>
      </w:r>
      <w:r>
        <w:t xml:space="preserve">e financial feasibility of </w:t>
      </w:r>
      <w:r w:rsidRPr="00A729B8">
        <w:t>decision</w:t>
      </w:r>
      <w:r>
        <w:t>s made</w:t>
      </w:r>
      <w:r w:rsidR="00C124B7">
        <w:t>.</w:t>
      </w:r>
      <w:r>
        <w:t xml:space="preserve"> </w:t>
      </w:r>
    </w:p>
    <w:p w:rsidR="00564FD5" w:rsidRPr="00A729B8" w:rsidRDefault="00564FD5" w:rsidP="00961F39">
      <w:pPr>
        <w:numPr>
          <w:ilvl w:val="1"/>
          <w:numId w:val="59"/>
        </w:numPr>
        <w:contextualSpacing/>
        <w:jc w:val="left"/>
      </w:pPr>
      <w:r w:rsidRPr="00A729B8">
        <w:t>Approve tariffs (W</w:t>
      </w:r>
      <w:r>
        <w:t>U</w:t>
      </w:r>
      <w:r w:rsidRPr="00A729B8">
        <w:t xml:space="preserve">A, WBs, CMAs, DWA, WUAs, </w:t>
      </w:r>
      <w:proofErr w:type="gramStart"/>
      <w:r w:rsidRPr="00A729B8">
        <w:t>other</w:t>
      </w:r>
      <w:proofErr w:type="gramEnd"/>
      <w:r w:rsidRPr="00A729B8">
        <w:t xml:space="preserve"> intermediaries)</w:t>
      </w:r>
      <w:r w:rsidR="00C124B7">
        <w:t>.</w:t>
      </w:r>
    </w:p>
    <w:p w:rsidR="00564FD5" w:rsidRDefault="00564FD5" w:rsidP="00961F39">
      <w:pPr>
        <w:numPr>
          <w:ilvl w:val="1"/>
          <w:numId w:val="59"/>
        </w:numPr>
        <w:contextualSpacing/>
        <w:jc w:val="left"/>
      </w:pPr>
      <w:r w:rsidRPr="00A729B8">
        <w:t>Check tariffs and service delivery standards against norms and standards (</w:t>
      </w:r>
      <w:r>
        <w:t>WSAs and WSPs</w:t>
      </w:r>
      <w:r w:rsidR="00C124B7">
        <w:t>.</w:t>
      </w:r>
    </w:p>
    <w:p w:rsidR="00DA3FFB" w:rsidRDefault="00DA3FFB" w:rsidP="00661918">
      <w:pPr>
        <w:contextualSpacing/>
      </w:pPr>
    </w:p>
    <w:p w:rsidR="00DA3FFB" w:rsidRDefault="00564FD5" w:rsidP="00DA3FFB">
      <w:r>
        <w:t xml:space="preserve"> </w:t>
      </w:r>
      <w:r w:rsidR="00DA3FFB">
        <w:t xml:space="preserve">As outlined in paragraph 9.3 above, the OD and staffing proposal projects the </w:t>
      </w:r>
      <w:r w:rsidR="00812C6B">
        <w:t>envisaged</w:t>
      </w:r>
      <w:r w:rsidR="00DA3FFB">
        <w:t xml:space="preserve"> requirements for the economic regulator to function effectively in year 5 following establishment of the entity. Following any decision to establish an independent </w:t>
      </w:r>
      <w:r w:rsidR="00812C6B">
        <w:t>economic</w:t>
      </w:r>
      <w:r w:rsidR="00DA3FFB">
        <w:t xml:space="preserve"> regulator it will clearly be necessary to develop and implement an interim phased staffing plan to </w:t>
      </w:r>
      <w:r w:rsidR="00812C6B">
        <w:t>progressively</w:t>
      </w:r>
      <w:r w:rsidR="00DA3FFB">
        <w:t xml:space="preserve"> staff and capacitate the ER to execute its functions. This interim staffing plan should map out key staffing and capacity requirements and growth each year over the 5-year period until the full-proposed complement of approximately 64 staff </w:t>
      </w:r>
      <w:proofErr w:type="gramStart"/>
      <w:r w:rsidR="00DA3FFB">
        <w:t>is achieved</w:t>
      </w:r>
      <w:proofErr w:type="gramEnd"/>
      <w:r w:rsidR="00DA3FFB">
        <w:t xml:space="preserve">. Use of short or fixed term contracts </w:t>
      </w:r>
      <w:proofErr w:type="gramStart"/>
      <w:r w:rsidR="00DA3FFB">
        <w:t>could be made</w:t>
      </w:r>
      <w:proofErr w:type="gramEnd"/>
      <w:r w:rsidR="00DA3FFB">
        <w:t xml:space="preserve"> to secure the necessary skills and expertise in order to facilitate and enable the economic regulator to “get out of the starting blocks” as quickly as possible and deal with prioritised establishment tasks, capacity building and the development and implementation of critical and priority driven regulatory functions as outlined above.</w:t>
      </w:r>
    </w:p>
    <w:p w:rsidR="00DA3FFB" w:rsidRDefault="00DA3FFB" w:rsidP="00DA3FFB">
      <w:r>
        <w:t>The progressive ER staffing plan should take into account the incumbent DWA regulatory skills capacity and seek to ensure that this is as seamlessly as possible incorporated into the ER entity in order to build some regulatory continuity and provide a critical foundation of regulatory skills and knowledge  for  the  establishment</w:t>
      </w:r>
      <w:r w:rsidR="00073B4D">
        <w:t xml:space="preserve"> and initial functioning of the ER.</w:t>
      </w:r>
    </w:p>
    <w:p w:rsidR="00071EA2" w:rsidRDefault="00071EA2" w:rsidP="00071EA2">
      <w:pPr>
        <w:pStyle w:val="Heading1"/>
      </w:pPr>
      <w:bookmarkStart w:id="87" w:name="_Toc355003910"/>
      <w:bookmarkStart w:id="88" w:name="_Toc355018372"/>
      <w:r>
        <w:t>Financial arrangements</w:t>
      </w:r>
      <w:bookmarkEnd w:id="87"/>
      <w:bookmarkEnd w:id="88"/>
    </w:p>
    <w:p w:rsidR="00071EA2" w:rsidRPr="00AC6BE3" w:rsidRDefault="00071EA2" w:rsidP="00071EA2">
      <w:pPr>
        <w:pStyle w:val="BodyText2"/>
        <w:ind w:left="432"/>
        <w:rPr>
          <w:rFonts w:asciiTheme="minorHAnsi" w:hAnsiTheme="minorHAnsi" w:cstheme="minorHAnsi"/>
          <w:sz w:val="22"/>
          <w:szCs w:val="22"/>
        </w:rPr>
      </w:pPr>
    </w:p>
    <w:p w:rsidR="00071EA2" w:rsidRPr="00A54949" w:rsidRDefault="00900C4D" w:rsidP="00071EA2">
      <w:pPr>
        <w:rPr>
          <w:iCs/>
          <w:color w:val="FF0000"/>
        </w:rPr>
      </w:pPr>
      <w:r>
        <w:rPr>
          <w:iCs/>
        </w:rPr>
        <w:t xml:space="preserve">As discussed in Chapter </w:t>
      </w:r>
      <w:r w:rsidR="00036110">
        <w:rPr>
          <w:iCs/>
        </w:rPr>
        <w:t>6</w:t>
      </w:r>
      <w:r>
        <w:rPr>
          <w:iCs/>
        </w:rPr>
        <w:t>, t</w:t>
      </w:r>
      <w:r w:rsidR="00071EA2" w:rsidRPr="007A2826">
        <w:rPr>
          <w:iCs/>
        </w:rPr>
        <w:t xml:space="preserve">he three </w:t>
      </w:r>
      <w:r w:rsidR="00071EA2">
        <w:rPr>
          <w:iCs/>
        </w:rPr>
        <w:t>possible</w:t>
      </w:r>
      <w:r w:rsidR="00071EA2" w:rsidRPr="007A2826">
        <w:rPr>
          <w:iCs/>
        </w:rPr>
        <w:t xml:space="preserve"> institutional options for </w:t>
      </w:r>
      <w:r w:rsidR="00071EA2">
        <w:rPr>
          <w:iCs/>
        </w:rPr>
        <w:t>E</w:t>
      </w:r>
      <w:r w:rsidR="00071EA2" w:rsidRPr="007A2826">
        <w:rPr>
          <w:iCs/>
        </w:rPr>
        <w:t xml:space="preserve">conomic </w:t>
      </w:r>
      <w:r w:rsidR="00071EA2">
        <w:rPr>
          <w:iCs/>
        </w:rPr>
        <w:t>R</w:t>
      </w:r>
      <w:r w:rsidR="00071EA2" w:rsidRPr="007A2826">
        <w:rPr>
          <w:iCs/>
        </w:rPr>
        <w:t>egulation are:</w:t>
      </w:r>
    </w:p>
    <w:p w:rsidR="00071EA2" w:rsidRDefault="00071EA2" w:rsidP="00071EA2">
      <w:pPr>
        <w:pStyle w:val="ListParagraph"/>
        <w:numPr>
          <w:ilvl w:val="0"/>
          <w:numId w:val="8"/>
        </w:numPr>
      </w:pPr>
      <w:proofErr w:type="gramStart"/>
      <w:r>
        <w:t>Internal Unit (Departmental restructuring to establish a dedicated departmental unit)</w:t>
      </w:r>
      <w:r w:rsidR="00C124B7">
        <w:t>.</w:t>
      </w:r>
      <w:proofErr w:type="gramEnd"/>
    </w:p>
    <w:p w:rsidR="00071EA2" w:rsidRDefault="00071EA2" w:rsidP="00071EA2">
      <w:pPr>
        <w:pStyle w:val="ListParagraph"/>
        <w:numPr>
          <w:ilvl w:val="0"/>
          <w:numId w:val="8"/>
        </w:numPr>
      </w:pPr>
      <w:r>
        <w:t>National Government Component (GC); and</w:t>
      </w:r>
    </w:p>
    <w:p w:rsidR="00071EA2" w:rsidRDefault="00071EA2" w:rsidP="00071EA2">
      <w:pPr>
        <w:pStyle w:val="ListParagraph"/>
        <w:numPr>
          <w:ilvl w:val="0"/>
          <w:numId w:val="8"/>
        </w:numPr>
      </w:pPr>
      <w:proofErr w:type="gramStart"/>
      <w:r>
        <w:t>National Public Entity (NPE)</w:t>
      </w:r>
      <w:r w:rsidR="00C124B7">
        <w:t>.</w:t>
      </w:r>
      <w:proofErr w:type="gramEnd"/>
    </w:p>
    <w:p w:rsidR="00071EA2" w:rsidRDefault="00071EA2" w:rsidP="00071EA2">
      <w:pPr>
        <w:pStyle w:val="ListParagraph"/>
      </w:pPr>
    </w:p>
    <w:p w:rsidR="00071EA2" w:rsidRPr="001E48FD" w:rsidRDefault="00071EA2" w:rsidP="00071EA2">
      <w:pPr>
        <w:rPr>
          <w:i/>
          <w:iCs/>
          <w:color w:val="FF0000"/>
        </w:rPr>
      </w:pPr>
      <w:r>
        <w:lastRenderedPageBreak/>
        <w:t>The financial arrangem</w:t>
      </w:r>
      <w:r w:rsidR="00900C4D">
        <w:t>ents for these three options</w:t>
      </w:r>
      <w:r>
        <w:t xml:space="preserve"> differ</w:t>
      </w:r>
      <w:r w:rsidR="00900C4D">
        <w:t>s</w:t>
      </w:r>
      <w:r>
        <w:t xml:space="preserve"> slightly, as will the costs. </w:t>
      </w:r>
      <w:r w:rsidR="00900C4D">
        <w:t xml:space="preserve">Despite the recommendation on the preferred corporate form (paragraph 6.3) </w:t>
      </w:r>
      <w:proofErr w:type="spellStart"/>
      <w:r w:rsidR="00900C4D">
        <w:t>ie</w:t>
      </w:r>
      <w:proofErr w:type="spellEnd"/>
      <w:r w:rsidR="00900C4D">
        <w:t xml:space="preserve"> NPE this chapter provides comparison of the costs in paragraph </w:t>
      </w:r>
      <w:r>
        <w:t xml:space="preserve">section </w:t>
      </w:r>
      <w:r w:rsidR="001C3209">
        <w:fldChar w:fldCharType="begin"/>
      </w:r>
      <w:r>
        <w:instrText xml:space="preserve"> REF _Ref354167314 \r \h </w:instrText>
      </w:r>
      <w:r w:rsidR="001C3209">
        <w:fldChar w:fldCharType="separate"/>
      </w:r>
      <w:r w:rsidR="00900C4D">
        <w:t>9.2.4</w:t>
      </w:r>
      <w:r w:rsidR="001C3209">
        <w:fldChar w:fldCharType="end"/>
      </w:r>
      <w:r>
        <w:t xml:space="preserve"> to demonstrate the difference in cost between the three options. </w:t>
      </w:r>
    </w:p>
    <w:p w:rsidR="00071EA2" w:rsidRPr="001E48FD" w:rsidRDefault="00071EA2" w:rsidP="00071EA2">
      <w:pPr>
        <w:pStyle w:val="Heading2"/>
        <w:spacing w:before="40"/>
      </w:pPr>
      <w:bookmarkStart w:id="89" w:name="_Toc355003912"/>
      <w:bookmarkStart w:id="90" w:name="_Toc355018373"/>
      <w:r>
        <w:t>Financial flows</w:t>
      </w:r>
      <w:bookmarkEnd w:id="89"/>
      <w:bookmarkEnd w:id="90"/>
    </w:p>
    <w:p w:rsidR="00071EA2" w:rsidRDefault="00071EA2" w:rsidP="00071EA2">
      <w:pPr>
        <w:pStyle w:val="BodyText2"/>
        <w:rPr>
          <w:rFonts w:asciiTheme="minorHAnsi" w:hAnsiTheme="minorHAnsi" w:cstheme="minorHAnsi"/>
          <w:sz w:val="22"/>
          <w:szCs w:val="22"/>
        </w:rPr>
      </w:pPr>
      <w:r w:rsidRPr="00AC6BE3">
        <w:rPr>
          <w:rFonts w:asciiTheme="minorHAnsi" w:hAnsiTheme="minorHAnsi" w:cstheme="minorHAnsi"/>
          <w:sz w:val="22"/>
          <w:szCs w:val="22"/>
        </w:rPr>
        <w:t xml:space="preserve">The expected financial </w:t>
      </w:r>
      <w:r w:rsidR="00900C4D" w:rsidRPr="00AC6BE3">
        <w:rPr>
          <w:rFonts w:asciiTheme="minorHAnsi" w:hAnsiTheme="minorHAnsi" w:cstheme="minorHAnsi"/>
          <w:sz w:val="22"/>
          <w:szCs w:val="22"/>
        </w:rPr>
        <w:t>flows in and</w:t>
      </w:r>
      <w:r w:rsidR="00900C4D">
        <w:rPr>
          <w:rFonts w:asciiTheme="minorHAnsi" w:hAnsiTheme="minorHAnsi" w:cstheme="minorHAnsi"/>
          <w:sz w:val="22"/>
          <w:szCs w:val="22"/>
        </w:rPr>
        <w:t xml:space="preserve"> out of the Economic Regulator </w:t>
      </w:r>
      <w:proofErr w:type="gramStart"/>
      <w:r w:rsidR="00900C4D">
        <w:rPr>
          <w:rFonts w:asciiTheme="minorHAnsi" w:hAnsiTheme="minorHAnsi" w:cstheme="minorHAnsi"/>
          <w:sz w:val="22"/>
          <w:szCs w:val="22"/>
        </w:rPr>
        <w:t>are graphically</w:t>
      </w:r>
      <w:r w:rsidRPr="00AC6BE3">
        <w:rPr>
          <w:rFonts w:asciiTheme="minorHAnsi" w:hAnsiTheme="minorHAnsi" w:cstheme="minorHAnsi"/>
          <w:sz w:val="22"/>
          <w:szCs w:val="22"/>
        </w:rPr>
        <w:t xml:space="preserve"> illustrated</w:t>
      </w:r>
      <w:proofErr w:type="gramEnd"/>
      <w:r w:rsidRPr="00AC6BE3">
        <w:rPr>
          <w:rFonts w:asciiTheme="minorHAnsi" w:hAnsiTheme="minorHAnsi" w:cstheme="minorHAnsi"/>
          <w:sz w:val="22"/>
          <w:szCs w:val="22"/>
        </w:rPr>
        <w:t xml:space="preserve"> as per</w:t>
      </w:r>
      <w:r>
        <w:rPr>
          <w:rFonts w:asciiTheme="minorHAnsi" w:hAnsiTheme="minorHAnsi" w:cstheme="minorHAnsi"/>
          <w:sz w:val="22"/>
          <w:szCs w:val="22"/>
        </w:rPr>
        <w:t xml:space="preserve"> </w:t>
      </w:r>
      <w:r w:rsidR="00D1564F">
        <w:rPr>
          <w:rFonts w:asciiTheme="minorHAnsi" w:hAnsiTheme="minorHAnsi" w:cstheme="minorHAnsi"/>
          <w:sz w:val="22"/>
          <w:szCs w:val="22"/>
        </w:rPr>
        <w:t>Figure 5</w:t>
      </w:r>
      <w:r>
        <w:rPr>
          <w:rFonts w:asciiTheme="minorHAnsi" w:hAnsiTheme="minorHAnsi" w:cstheme="minorHAnsi"/>
          <w:sz w:val="22"/>
          <w:szCs w:val="22"/>
        </w:rPr>
        <w:t xml:space="preserve"> </w:t>
      </w:r>
      <w:r w:rsidRPr="00AC6BE3">
        <w:rPr>
          <w:rFonts w:asciiTheme="minorHAnsi" w:hAnsiTheme="minorHAnsi" w:cstheme="minorHAnsi"/>
          <w:sz w:val="22"/>
          <w:szCs w:val="22"/>
        </w:rPr>
        <w:t>below.</w:t>
      </w:r>
    </w:p>
    <w:p w:rsidR="00071EA2" w:rsidRDefault="00071EA2" w:rsidP="00071EA2">
      <w:pPr>
        <w:pStyle w:val="BodyText2"/>
        <w:rPr>
          <w:rFonts w:asciiTheme="minorHAnsi" w:hAnsiTheme="minorHAnsi" w:cstheme="minorHAnsi"/>
          <w:sz w:val="22"/>
          <w:szCs w:val="22"/>
        </w:rPr>
      </w:pPr>
    </w:p>
    <w:p w:rsidR="00071EA2" w:rsidRPr="00AC6BE3" w:rsidRDefault="00071EA2" w:rsidP="00071EA2">
      <w:pPr>
        <w:pStyle w:val="BodyText2"/>
        <w:rPr>
          <w:rFonts w:asciiTheme="minorHAnsi" w:hAnsiTheme="minorHAnsi" w:cstheme="minorHAnsi"/>
          <w:sz w:val="22"/>
          <w:szCs w:val="22"/>
        </w:rPr>
      </w:pPr>
      <w:r w:rsidRPr="00623319">
        <w:rPr>
          <w:rFonts w:asciiTheme="minorHAnsi" w:hAnsiTheme="minorHAnsi" w:cstheme="minorHAnsi"/>
          <w:noProof/>
          <w:sz w:val="22"/>
          <w:szCs w:val="22"/>
          <w:lang w:eastAsia="en-ZA"/>
        </w:rPr>
        <w:drawing>
          <wp:inline distT="0" distB="0" distL="0" distR="0">
            <wp:extent cx="3444949" cy="3384000"/>
            <wp:effectExtent l="0" t="0" r="317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6675" cy="3385696"/>
                    </a:xfrm>
                    <a:prstGeom prst="rect">
                      <a:avLst/>
                    </a:prstGeom>
                    <a:noFill/>
                  </pic:spPr>
                </pic:pic>
              </a:graphicData>
            </a:graphic>
          </wp:inline>
        </w:drawing>
      </w:r>
    </w:p>
    <w:p w:rsidR="00071EA2" w:rsidRDefault="00071EA2" w:rsidP="00071EA2">
      <w:pPr>
        <w:pStyle w:val="ListParagraph"/>
        <w:tabs>
          <w:tab w:val="left" w:pos="1250"/>
        </w:tabs>
        <w:rPr>
          <w:rFonts w:cstheme="minorHAnsi"/>
          <w:i/>
          <w:iCs/>
          <w:color w:val="FF0000"/>
        </w:rPr>
      </w:pPr>
      <w:r>
        <w:rPr>
          <w:rFonts w:cstheme="minorHAnsi"/>
          <w:i/>
          <w:iCs/>
          <w:color w:val="FF0000"/>
        </w:rPr>
        <w:tab/>
      </w:r>
    </w:p>
    <w:p w:rsidR="00071EA2" w:rsidRPr="00AC6BE3" w:rsidRDefault="00071EA2" w:rsidP="00071EA2">
      <w:pPr>
        <w:pStyle w:val="Caption"/>
        <w:rPr>
          <w:i/>
          <w:iCs/>
          <w:color w:val="FF0000"/>
          <w:sz w:val="22"/>
          <w:szCs w:val="22"/>
        </w:rPr>
      </w:pPr>
      <w:bookmarkStart w:id="91" w:name="_Ref354083511"/>
      <w:proofErr w:type="gramStart"/>
      <w:r w:rsidRPr="00D1564F">
        <w:t xml:space="preserve">Figure </w:t>
      </w:r>
      <w:bookmarkEnd w:id="91"/>
      <w:r w:rsidR="00D1564F">
        <w:t>5.</w:t>
      </w:r>
      <w:proofErr w:type="gramEnd"/>
      <w:r>
        <w:rPr>
          <w:noProof/>
        </w:rPr>
        <w:t xml:space="preserve"> </w:t>
      </w:r>
      <w:r>
        <w:t>Financial cash flows for the Economic Regulator</w:t>
      </w:r>
    </w:p>
    <w:p w:rsidR="00071EA2" w:rsidRDefault="00071EA2" w:rsidP="00071EA2">
      <w:pPr>
        <w:pStyle w:val="BodyText2"/>
        <w:rPr>
          <w:rFonts w:asciiTheme="minorHAnsi" w:hAnsiTheme="minorHAnsi" w:cstheme="minorHAnsi"/>
          <w:sz w:val="22"/>
          <w:szCs w:val="22"/>
        </w:rPr>
      </w:pPr>
      <w:r w:rsidRPr="00AC6BE3">
        <w:rPr>
          <w:rFonts w:asciiTheme="minorHAnsi" w:hAnsiTheme="minorHAnsi" w:cstheme="minorHAnsi"/>
          <w:sz w:val="22"/>
          <w:szCs w:val="22"/>
        </w:rPr>
        <w:t xml:space="preserve">The expected revenue, expenditure and other cash-flow implications </w:t>
      </w:r>
      <w:proofErr w:type="gramStart"/>
      <w:r w:rsidRPr="00AC6BE3">
        <w:rPr>
          <w:rFonts w:asciiTheme="minorHAnsi" w:hAnsiTheme="minorHAnsi" w:cstheme="minorHAnsi"/>
          <w:sz w:val="22"/>
          <w:szCs w:val="22"/>
        </w:rPr>
        <w:t>are discussed</w:t>
      </w:r>
      <w:proofErr w:type="gramEnd"/>
      <w:r w:rsidRPr="00AC6BE3">
        <w:rPr>
          <w:rFonts w:asciiTheme="minorHAnsi" w:hAnsiTheme="minorHAnsi" w:cstheme="minorHAnsi"/>
          <w:sz w:val="22"/>
          <w:szCs w:val="22"/>
        </w:rPr>
        <w:t xml:space="preserve"> in more detail below.   Broadl</w:t>
      </w:r>
      <w:r>
        <w:rPr>
          <w:rFonts w:asciiTheme="minorHAnsi" w:hAnsiTheme="minorHAnsi" w:cstheme="minorHAnsi"/>
          <w:sz w:val="22"/>
          <w:szCs w:val="22"/>
        </w:rPr>
        <w:t xml:space="preserve">y, it </w:t>
      </w:r>
      <w:proofErr w:type="gramStart"/>
      <w:r>
        <w:rPr>
          <w:rFonts w:asciiTheme="minorHAnsi" w:hAnsiTheme="minorHAnsi" w:cstheme="minorHAnsi"/>
          <w:sz w:val="22"/>
          <w:szCs w:val="22"/>
        </w:rPr>
        <w:t>can be seen</w:t>
      </w:r>
      <w:proofErr w:type="gramEnd"/>
      <w:r>
        <w:rPr>
          <w:rFonts w:asciiTheme="minorHAnsi" w:hAnsiTheme="minorHAnsi" w:cstheme="minorHAnsi"/>
          <w:sz w:val="22"/>
          <w:szCs w:val="22"/>
        </w:rPr>
        <w:t xml:space="preserve"> that the only source of income that the Economic Regulator</w:t>
      </w:r>
      <w:r w:rsidRPr="00AC6BE3">
        <w:rPr>
          <w:rFonts w:asciiTheme="minorHAnsi" w:hAnsiTheme="minorHAnsi" w:cstheme="minorHAnsi"/>
          <w:sz w:val="22"/>
          <w:szCs w:val="22"/>
        </w:rPr>
        <w:t xml:space="preserve"> expects to receive</w:t>
      </w:r>
      <w:r>
        <w:rPr>
          <w:rFonts w:asciiTheme="minorHAnsi" w:hAnsiTheme="minorHAnsi" w:cstheme="minorHAnsi"/>
          <w:sz w:val="22"/>
          <w:szCs w:val="22"/>
        </w:rPr>
        <w:t xml:space="preserve"> is income from the Economic Regulation charge. The </w:t>
      </w:r>
      <w:r w:rsidR="00900C4D">
        <w:rPr>
          <w:rFonts w:asciiTheme="minorHAnsi" w:hAnsiTheme="minorHAnsi" w:cstheme="minorHAnsi"/>
          <w:sz w:val="22"/>
          <w:szCs w:val="22"/>
        </w:rPr>
        <w:t>Economic Regulator will set the charge and the Economic Regulator</w:t>
      </w:r>
      <w:r>
        <w:rPr>
          <w:rFonts w:asciiTheme="minorHAnsi" w:hAnsiTheme="minorHAnsi" w:cstheme="minorHAnsi"/>
          <w:sz w:val="22"/>
          <w:szCs w:val="22"/>
        </w:rPr>
        <w:t xml:space="preserve"> will invoice </w:t>
      </w:r>
      <w:r w:rsidR="00900C4D">
        <w:rPr>
          <w:rFonts w:asciiTheme="minorHAnsi" w:hAnsiTheme="minorHAnsi" w:cstheme="minorHAnsi"/>
          <w:sz w:val="22"/>
          <w:szCs w:val="22"/>
        </w:rPr>
        <w:t>DWA</w:t>
      </w:r>
      <w:r>
        <w:rPr>
          <w:rFonts w:asciiTheme="minorHAnsi" w:hAnsiTheme="minorHAnsi" w:cstheme="minorHAnsi"/>
          <w:sz w:val="22"/>
          <w:szCs w:val="22"/>
        </w:rPr>
        <w:t xml:space="preserve">.  DWA will collect the charge revenue from the users on behalf of the Economic Regulator and transfer the money to the Economic Regulator. This is the current practice for the WRC, CMAs and </w:t>
      </w:r>
      <w:r w:rsidRPr="00623319">
        <w:rPr>
          <w:rFonts w:ascii="Calibri" w:hAnsi="Calibri" w:cs="Calibri"/>
          <w:color w:val="000000"/>
          <w:sz w:val="22"/>
          <w:szCs w:val="22"/>
          <w:lang w:eastAsia="en-ZA"/>
        </w:rPr>
        <w:t>TCTA.</w:t>
      </w:r>
      <w:r w:rsidRPr="00074868">
        <w:rPr>
          <w:rFonts w:asciiTheme="minorHAnsi" w:hAnsiTheme="minorHAnsi" w:cstheme="minorHAnsi"/>
          <w:sz w:val="22"/>
          <w:szCs w:val="22"/>
        </w:rPr>
        <w:t xml:space="preserve"> T</w:t>
      </w:r>
      <w:r>
        <w:rPr>
          <w:rFonts w:asciiTheme="minorHAnsi" w:hAnsiTheme="minorHAnsi" w:cstheme="minorHAnsi"/>
          <w:sz w:val="22"/>
          <w:szCs w:val="22"/>
        </w:rPr>
        <w:t xml:space="preserve">he main outflows relate to establishment </w:t>
      </w:r>
      <w:r w:rsidR="00900C4D">
        <w:rPr>
          <w:rFonts w:asciiTheme="minorHAnsi" w:hAnsiTheme="minorHAnsi" w:cstheme="minorHAnsi"/>
          <w:sz w:val="22"/>
          <w:szCs w:val="22"/>
        </w:rPr>
        <w:t>costs, which are once-off, staff costs,</w:t>
      </w:r>
      <w:r>
        <w:rPr>
          <w:rFonts w:asciiTheme="minorHAnsi" w:hAnsiTheme="minorHAnsi" w:cstheme="minorHAnsi"/>
          <w:sz w:val="22"/>
          <w:szCs w:val="22"/>
        </w:rPr>
        <w:t xml:space="preserve"> and overhead </w:t>
      </w:r>
      <w:r w:rsidR="00900C4D">
        <w:rPr>
          <w:rFonts w:asciiTheme="minorHAnsi" w:hAnsiTheme="minorHAnsi" w:cstheme="minorHAnsi"/>
          <w:sz w:val="22"/>
          <w:szCs w:val="22"/>
        </w:rPr>
        <w:t>costs, which</w:t>
      </w:r>
      <w:r>
        <w:rPr>
          <w:rFonts w:asciiTheme="minorHAnsi" w:hAnsiTheme="minorHAnsi" w:cstheme="minorHAnsi"/>
          <w:sz w:val="22"/>
          <w:szCs w:val="22"/>
        </w:rPr>
        <w:t xml:space="preserve"> are recurring expenses.</w:t>
      </w:r>
    </w:p>
    <w:p w:rsidR="00071EA2" w:rsidRDefault="00071EA2" w:rsidP="00071EA2">
      <w:pPr>
        <w:pStyle w:val="Heading2"/>
      </w:pPr>
      <w:bookmarkStart w:id="92" w:name="_Ref354660125"/>
      <w:bookmarkStart w:id="93" w:name="_Ref354660133"/>
      <w:bookmarkStart w:id="94" w:name="_Toc355003913"/>
      <w:bookmarkStart w:id="95" w:name="_Toc355018374"/>
      <w:r>
        <w:t>Cost analysis</w:t>
      </w:r>
      <w:bookmarkEnd w:id="92"/>
      <w:bookmarkEnd w:id="93"/>
      <w:bookmarkEnd w:id="94"/>
      <w:bookmarkEnd w:id="95"/>
    </w:p>
    <w:p w:rsidR="00071EA2" w:rsidRDefault="00071EA2" w:rsidP="00071EA2">
      <w:r>
        <w:t xml:space="preserve">The Economic Regulator, as an NPE, </w:t>
      </w:r>
      <w:proofErr w:type="gramStart"/>
      <w:r>
        <w:t>is assessed</w:t>
      </w:r>
      <w:proofErr w:type="gramEnd"/>
      <w:r>
        <w:t xml:space="preserve"> below in terms of phasing, establishment costs and operating costs.  The relative cost of a Government Component and Departmental Unit </w:t>
      </w:r>
      <w:proofErr w:type="gramStart"/>
      <w:r>
        <w:t>are also shown</w:t>
      </w:r>
      <w:proofErr w:type="gramEnd"/>
      <w:r>
        <w:t xml:space="preserve"> in the cost comparator.</w:t>
      </w:r>
    </w:p>
    <w:p w:rsidR="00071EA2" w:rsidRPr="00BB2826" w:rsidRDefault="00071EA2" w:rsidP="00071EA2">
      <w:pPr>
        <w:pStyle w:val="Heading3"/>
      </w:pPr>
      <w:bookmarkStart w:id="96" w:name="_Toc355003914"/>
      <w:bookmarkStart w:id="97" w:name="_Toc355018375"/>
      <w:r w:rsidRPr="00BB2826">
        <w:t>Description of phasing</w:t>
      </w:r>
      <w:bookmarkEnd w:id="96"/>
      <w:bookmarkEnd w:id="97"/>
    </w:p>
    <w:p w:rsidR="00071EA2" w:rsidRPr="006E2B99" w:rsidRDefault="00071EA2" w:rsidP="00071EA2">
      <w:pPr>
        <w:pStyle w:val="BodyText2"/>
      </w:pPr>
      <w:r w:rsidRPr="00623319">
        <w:rPr>
          <w:rFonts w:asciiTheme="minorHAnsi" w:hAnsiTheme="minorHAnsi" w:cstheme="minorHAnsi"/>
          <w:sz w:val="22"/>
          <w:szCs w:val="22"/>
        </w:rPr>
        <w:t xml:space="preserve">For effective development and functioning of the Economic Regulator unit, the </w:t>
      </w:r>
      <w:proofErr w:type="gramStart"/>
      <w:r w:rsidRPr="00623319">
        <w:rPr>
          <w:rFonts w:asciiTheme="minorHAnsi" w:hAnsiTheme="minorHAnsi" w:cstheme="minorHAnsi"/>
          <w:sz w:val="22"/>
          <w:szCs w:val="22"/>
        </w:rPr>
        <w:t>staff complement</w:t>
      </w:r>
      <w:proofErr w:type="gramEnd"/>
      <w:r w:rsidRPr="00623319">
        <w:rPr>
          <w:rFonts w:asciiTheme="minorHAnsi" w:hAnsiTheme="minorHAnsi" w:cstheme="minorHAnsi"/>
          <w:sz w:val="22"/>
          <w:szCs w:val="22"/>
        </w:rPr>
        <w:t xml:space="preserve"> </w:t>
      </w:r>
    </w:p>
    <w:p w:rsidR="00071EA2" w:rsidRDefault="00071EA2" w:rsidP="00071EA2">
      <w:pPr>
        <w:pStyle w:val="BodyText2"/>
      </w:pPr>
      <w:proofErr w:type="gramStart"/>
      <w:r w:rsidRPr="00623319">
        <w:rPr>
          <w:rFonts w:asciiTheme="minorHAnsi" w:hAnsiTheme="minorHAnsi" w:cstheme="minorHAnsi"/>
          <w:sz w:val="22"/>
          <w:szCs w:val="22"/>
        </w:rPr>
        <w:lastRenderedPageBreak/>
        <w:t>will</w:t>
      </w:r>
      <w:proofErr w:type="gramEnd"/>
      <w:r w:rsidRPr="00623319">
        <w:rPr>
          <w:rFonts w:asciiTheme="minorHAnsi" w:hAnsiTheme="minorHAnsi" w:cstheme="minorHAnsi"/>
          <w:sz w:val="22"/>
          <w:szCs w:val="22"/>
        </w:rPr>
        <w:t xml:space="preserve"> need to be phased in. It </w:t>
      </w:r>
      <w:proofErr w:type="gramStart"/>
      <w:r w:rsidRPr="00623319">
        <w:rPr>
          <w:rFonts w:asciiTheme="minorHAnsi" w:hAnsiTheme="minorHAnsi" w:cstheme="minorHAnsi"/>
          <w:sz w:val="22"/>
          <w:szCs w:val="22"/>
        </w:rPr>
        <w:t>is expected</w:t>
      </w:r>
      <w:proofErr w:type="gramEnd"/>
      <w:r w:rsidRPr="00623319">
        <w:rPr>
          <w:rFonts w:asciiTheme="minorHAnsi" w:hAnsiTheme="minorHAnsi" w:cstheme="minorHAnsi"/>
          <w:sz w:val="22"/>
          <w:szCs w:val="22"/>
        </w:rPr>
        <w:t xml:space="preserve"> that approximately 14% of the staff vacancies will be filled</w:t>
      </w:r>
      <w:r>
        <w:rPr>
          <w:rFonts w:asciiTheme="minorHAnsi" w:hAnsiTheme="minorHAnsi" w:cstheme="minorHAnsi"/>
          <w:sz w:val="22"/>
          <w:szCs w:val="22"/>
        </w:rPr>
        <w:t xml:space="preserve"> in the first year as</w:t>
      </w:r>
      <w:r w:rsidR="00900C4D">
        <w:rPr>
          <w:rFonts w:asciiTheme="minorHAnsi" w:hAnsiTheme="minorHAnsi" w:cstheme="minorHAnsi"/>
          <w:sz w:val="22"/>
          <w:szCs w:val="22"/>
        </w:rPr>
        <w:t xml:space="preserve"> an NPE requires the appointment of a governing board and this will likely take up the most of the first year</w:t>
      </w:r>
      <w:r w:rsidRPr="00623319">
        <w:rPr>
          <w:rFonts w:asciiTheme="minorHAnsi" w:hAnsiTheme="minorHAnsi" w:cstheme="minorHAnsi"/>
          <w:sz w:val="22"/>
          <w:szCs w:val="22"/>
        </w:rPr>
        <w:t xml:space="preserve">. In the second </w:t>
      </w:r>
      <w:proofErr w:type="gramStart"/>
      <w:r w:rsidRPr="00623319">
        <w:rPr>
          <w:rFonts w:asciiTheme="minorHAnsi" w:hAnsiTheme="minorHAnsi" w:cstheme="minorHAnsi"/>
          <w:sz w:val="22"/>
          <w:szCs w:val="22"/>
        </w:rPr>
        <w:t>year</w:t>
      </w:r>
      <w:proofErr w:type="gramEnd"/>
      <w:r w:rsidRPr="00623319">
        <w:rPr>
          <w:rFonts w:asciiTheme="minorHAnsi" w:hAnsiTheme="minorHAnsi" w:cstheme="minorHAnsi"/>
          <w:sz w:val="22"/>
          <w:szCs w:val="22"/>
        </w:rPr>
        <w:t xml:space="preserve"> the staff complement is expected to increase considerabl</w:t>
      </w:r>
      <w:r>
        <w:rPr>
          <w:rFonts w:asciiTheme="minorHAnsi" w:hAnsiTheme="minorHAnsi" w:cstheme="minorHAnsi"/>
          <w:sz w:val="22"/>
          <w:szCs w:val="22"/>
        </w:rPr>
        <w:t>y</w:t>
      </w:r>
      <w:r w:rsidRPr="00623319">
        <w:rPr>
          <w:rFonts w:asciiTheme="minorHAnsi" w:hAnsiTheme="minorHAnsi" w:cstheme="minorHAnsi"/>
          <w:sz w:val="22"/>
          <w:szCs w:val="22"/>
        </w:rPr>
        <w:t xml:space="preserve"> with the remaining roles </w:t>
      </w:r>
      <w:r>
        <w:rPr>
          <w:rFonts w:asciiTheme="minorHAnsi" w:hAnsiTheme="minorHAnsi" w:cstheme="minorHAnsi"/>
          <w:sz w:val="22"/>
          <w:szCs w:val="22"/>
        </w:rPr>
        <w:t xml:space="preserve">in </w:t>
      </w:r>
      <w:r w:rsidRPr="00623319">
        <w:rPr>
          <w:rFonts w:asciiTheme="minorHAnsi" w:hAnsiTheme="minorHAnsi" w:cstheme="minorHAnsi"/>
          <w:sz w:val="22"/>
          <w:szCs w:val="22"/>
        </w:rPr>
        <w:t xml:space="preserve">regulation or related research being filled by consultants. Within 5 </w:t>
      </w:r>
      <w:r w:rsidR="00900C4D" w:rsidRPr="00623319">
        <w:rPr>
          <w:rFonts w:asciiTheme="minorHAnsi" w:hAnsiTheme="minorHAnsi" w:cstheme="minorHAnsi"/>
          <w:sz w:val="22"/>
          <w:szCs w:val="22"/>
        </w:rPr>
        <w:t>years,</w:t>
      </w:r>
      <w:r w:rsidRPr="00623319">
        <w:rPr>
          <w:rFonts w:asciiTheme="minorHAnsi" w:hAnsiTheme="minorHAnsi" w:cstheme="minorHAnsi"/>
          <w:sz w:val="22"/>
          <w:szCs w:val="22"/>
        </w:rPr>
        <w:t xml:space="preserve"> the staff complement </w:t>
      </w:r>
      <w:proofErr w:type="gramStart"/>
      <w:r w:rsidRPr="00623319">
        <w:rPr>
          <w:rFonts w:asciiTheme="minorHAnsi" w:hAnsiTheme="minorHAnsi" w:cstheme="minorHAnsi"/>
          <w:sz w:val="22"/>
          <w:szCs w:val="22"/>
        </w:rPr>
        <w:t>is projected</w:t>
      </w:r>
      <w:proofErr w:type="gramEnd"/>
      <w:r w:rsidRPr="00623319">
        <w:rPr>
          <w:rFonts w:asciiTheme="minorHAnsi" w:hAnsiTheme="minorHAnsi" w:cstheme="minorHAnsi"/>
          <w:sz w:val="22"/>
          <w:szCs w:val="22"/>
        </w:rPr>
        <w:t xml:space="preserve"> to increase with the consultants decreasing to zero.  This </w:t>
      </w:r>
      <w:proofErr w:type="gramStart"/>
      <w:r w:rsidRPr="00623319">
        <w:rPr>
          <w:rFonts w:asciiTheme="minorHAnsi" w:hAnsiTheme="minorHAnsi" w:cstheme="minorHAnsi"/>
          <w:sz w:val="22"/>
          <w:szCs w:val="22"/>
        </w:rPr>
        <w:t>is illustrated</w:t>
      </w:r>
      <w:proofErr w:type="gramEnd"/>
      <w:r w:rsidRPr="00623319">
        <w:rPr>
          <w:rFonts w:asciiTheme="minorHAnsi" w:hAnsiTheme="minorHAnsi" w:cstheme="minorHAnsi"/>
          <w:sz w:val="22"/>
          <w:szCs w:val="22"/>
        </w:rPr>
        <w:t xml:space="preserve"> in the graph </w:t>
      </w:r>
      <w:r w:rsidR="00C124B7">
        <w:rPr>
          <w:rFonts w:asciiTheme="minorHAnsi" w:hAnsiTheme="minorHAnsi" w:cstheme="minorHAnsi"/>
          <w:sz w:val="22"/>
          <w:szCs w:val="22"/>
        </w:rPr>
        <w:t xml:space="preserve">in </w:t>
      </w:r>
      <w:r w:rsidR="00D1564F" w:rsidRPr="00D1564F">
        <w:rPr>
          <w:rFonts w:asciiTheme="minorHAnsi" w:hAnsiTheme="minorHAnsi" w:cstheme="minorHAnsi"/>
          <w:sz w:val="22"/>
          <w:szCs w:val="22"/>
        </w:rPr>
        <w:t>F</w:t>
      </w:r>
      <w:r w:rsidR="00C124B7" w:rsidRPr="00D1564F">
        <w:rPr>
          <w:rFonts w:asciiTheme="minorHAnsi" w:hAnsiTheme="minorHAnsi" w:cstheme="minorHAnsi"/>
          <w:sz w:val="22"/>
          <w:szCs w:val="22"/>
        </w:rPr>
        <w:t xml:space="preserve">igure </w:t>
      </w:r>
      <w:r w:rsidR="00D1564F" w:rsidRPr="00D1564F">
        <w:rPr>
          <w:rFonts w:asciiTheme="minorHAnsi" w:hAnsiTheme="minorHAnsi" w:cstheme="minorHAnsi"/>
          <w:sz w:val="22"/>
          <w:szCs w:val="22"/>
        </w:rPr>
        <w:t>6</w:t>
      </w:r>
      <w:r w:rsidR="00C124B7">
        <w:rPr>
          <w:rFonts w:asciiTheme="minorHAnsi" w:hAnsiTheme="minorHAnsi" w:cstheme="minorHAnsi"/>
          <w:sz w:val="22"/>
          <w:szCs w:val="22"/>
        </w:rPr>
        <w:t xml:space="preserve"> </w:t>
      </w:r>
      <w:r w:rsidRPr="00623319">
        <w:rPr>
          <w:rFonts w:asciiTheme="minorHAnsi" w:hAnsiTheme="minorHAnsi" w:cstheme="minorHAnsi"/>
          <w:sz w:val="22"/>
          <w:szCs w:val="22"/>
        </w:rPr>
        <w:t>below.</w:t>
      </w:r>
    </w:p>
    <w:p w:rsidR="00071EA2" w:rsidRPr="006E2B99" w:rsidRDefault="00071EA2" w:rsidP="00071EA2">
      <w:pPr>
        <w:pStyle w:val="BodyText2"/>
      </w:pPr>
    </w:p>
    <w:p w:rsidR="00071EA2" w:rsidRDefault="00071EA2" w:rsidP="00071EA2">
      <w:pPr>
        <w:rPr>
          <w:highlight w:val="yellow"/>
        </w:rPr>
      </w:pPr>
      <w:r>
        <w:rPr>
          <w:noProof/>
          <w:lang w:eastAsia="en-ZA"/>
        </w:rPr>
        <w:drawing>
          <wp:inline distT="0" distB="0" distL="0" distR="0">
            <wp:extent cx="4584700" cy="27559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4700" cy="2755900"/>
                    </a:xfrm>
                    <a:prstGeom prst="rect">
                      <a:avLst/>
                    </a:prstGeom>
                    <a:noFill/>
                  </pic:spPr>
                </pic:pic>
              </a:graphicData>
            </a:graphic>
          </wp:inline>
        </w:drawing>
      </w:r>
    </w:p>
    <w:p w:rsidR="00071EA2" w:rsidRPr="0010772F" w:rsidRDefault="00071EA2" w:rsidP="00071EA2">
      <w:pPr>
        <w:pStyle w:val="Caption"/>
        <w:rPr>
          <w:highlight w:val="yellow"/>
        </w:rPr>
      </w:pPr>
      <w:r w:rsidRPr="00D1564F">
        <w:t xml:space="preserve">Figure </w:t>
      </w:r>
      <w:r w:rsidR="00D1564F">
        <w:t>6</w:t>
      </w:r>
      <w:r>
        <w:t xml:space="preserve"> Staff and consultant phasing over five years</w:t>
      </w:r>
    </w:p>
    <w:p w:rsidR="00071EA2" w:rsidRDefault="00071EA2" w:rsidP="00071EA2">
      <w:pPr>
        <w:pStyle w:val="Heading3"/>
      </w:pPr>
      <w:bookmarkStart w:id="98" w:name="_Toc355003915"/>
      <w:bookmarkStart w:id="99" w:name="_Toc355018376"/>
      <w:r>
        <w:t>Establishment costs</w:t>
      </w:r>
      <w:bookmarkEnd w:id="98"/>
      <w:bookmarkEnd w:id="99"/>
    </w:p>
    <w:p w:rsidR="00071EA2" w:rsidRDefault="00900C4D" w:rsidP="00071EA2">
      <w:pPr>
        <w:pStyle w:val="BodyText2"/>
        <w:rPr>
          <w:rFonts w:asciiTheme="minorHAnsi" w:hAnsiTheme="minorHAnsi" w:cstheme="minorHAnsi"/>
          <w:sz w:val="22"/>
          <w:szCs w:val="22"/>
        </w:rPr>
      </w:pPr>
      <w:r>
        <w:rPr>
          <w:rFonts w:asciiTheme="minorHAnsi" w:hAnsiTheme="minorHAnsi" w:cstheme="minorHAnsi"/>
          <w:sz w:val="22"/>
          <w:szCs w:val="22"/>
        </w:rPr>
        <w:t>T</w:t>
      </w:r>
      <w:r w:rsidR="00071EA2">
        <w:rPr>
          <w:rFonts w:asciiTheme="minorHAnsi" w:hAnsiTheme="minorHAnsi" w:cstheme="minorHAnsi"/>
          <w:sz w:val="22"/>
          <w:szCs w:val="22"/>
        </w:rPr>
        <w:t>he Economic Regulator</w:t>
      </w:r>
      <w:r w:rsidR="00071EA2" w:rsidRPr="00E8367B">
        <w:rPr>
          <w:rFonts w:asciiTheme="minorHAnsi" w:hAnsiTheme="minorHAnsi" w:cstheme="minorHAnsi"/>
          <w:sz w:val="22"/>
          <w:szCs w:val="22"/>
        </w:rPr>
        <w:t xml:space="preserve"> </w:t>
      </w:r>
      <w:r>
        <w:rPr>
          <w:rFonts w:asciiTheme="minorHAnsi" w:hAnsiTheme="minorHAnsi" w:cstheme="minorHAnsi"/>
          <w:sz w:val="22"/>
          <w:szCs w:val="22"/>
        </w:rPr>
        <w:t>will be a new entity and</w:t>
      </w:r>
      <w:r w:rsidR="00071EA2" w:rsidRPr="00E8367B">
        <w:rPr>
          <w:rFonts w:asciiTheme="minorHAnsi" w:hAnsiTheme="minorHAnsi" w:cstheme="minorHAnsi"/>
          <w:sz w:val="22"/>
          <w:szCs w:val="22"/>
        </w:rPr>
        <w:t xml:space="preserve"> is technically starting from scratch. </w:t>
      </w:r>
      <w:r w:rsidR="00071EA2">
        <w:rPr>
          <w:rFonts w:asciiTheme="minorHAnsi" w:hAnsiTheme="minorHAnsi" w:cstheme="minorHAnsi"/>
          <w:sz w:val="22"/>
          <w:szCs w:val="22"/>
        </w:rPr>
        <w:t>The costs expected to establish the Economic Regulator  consist of  fixed assets e.g. computers, basic o</w:t>
      </w:r>
      <w:r w:rsidR="00071EA2" w:rsidRPr="002E28C4">
        <w:rPr>
          <w:rFonts w:asciiTheme="minorHAnsi" w:hAnsiTheme="minorHAnsi" w:cstheme="minorHAnsi"/>
          <w:sz w:val="22"/>
          <w:szCs w:val="22"/>
        </w:rPr>
        <w:t>ffice software</w:t>
      </w:r>
      <w:r w:rsidR="00071EA2">
        <w:rPr>
          <w:rFonts w:asciiTheme="minorHAnsi" w:hAnsiTheme="minorHAnsi" w:cstheme="minorHAnsi"/>
          <w:sz w:val="22"/>
          <w:szCs w:val="22"/>
        </w:rPr>
        <w:t>, p</w:t>
      </w:r>
      <w:r w:rsidR="00071EA2" w:rsidRPr="002E28C4">
        <w:rPr>
          <w:rFonts w:asciiTheme="minorHAnsi" w:hAnsiTheme="minorHAnsi" w:cstheme="minorHAnsi"/>
          <w:sz w:val="22"/>
          <w:szCs w:val="22"/>
        </w:rPr>
        <w:t>rinters</w:t>
      </w:r>
      <w:r w:rsidR="00071EA2">
        <w:rPr>
          <w:rFonts w:asciiTheme="minorHAnsi" w:hAnsiTheme="minorHAnsi" w:cstheme="minorHAnsi"/>
          <w:sz w:val="22"/>
          <w:szCs w:val="22"/>
        </w:rPr>
        <w:t>, furniture</w:t>
      </w:r>
      <w:r w:rsidR="00071EA2" w:rsidRPr="002E28C4">
        <w:rPr>
          <w:rFonts w:asciiTheme="minorHAnsi" w:hAnsiTheme="minorHAnsi" w:cstheme="minorHAnsi"/>
          <w:sz w:val="22"/>
          <w:szCs w:val="22"/>
        </w:rPr>
        <w:t xml:space="preserve"> and other office equipment</w:t>
      </w:r>
      <w:r w:rsidR="00071EA2">
        <w:rPr>
          <w:rFonts w:asciiTheme="minorHAnsi" w:hAnsiTheme="minorHAnsi" w:cstheme="minorHAnsi"/>
          <w:sz w:val="22"/>
          <w:szCs w:val="22"/>
        </w:rPr>
        <w:t xml:space="preserve">, IT network connections, marketing and communication strategy costs, recruitment costs, induction, training and legal fees (e.g. contracts).  </w:t>
      </w:r>
    </w:p>
    <w:p w:rsidR="00071EA2" w:rsidRDefault="00071EA2" w:rsidP="00AD5D84">
      <w:pPr>
        <w:spacing w:before="240"/>
      </w:pPr>
      <w:r>
        <w:t xml:space="preserve">Most of the costs </w:t>
      </w:r>
      <w:proofErr w:type="gramStart"/>
      <w:r>
        <w:t>are expected to be incurred</w:t>
      </w:r>
      <w:proofErr w:type="gramEnd"/>
      <w:r>
        <w:t xml:space="preserve"> in the first year with on-going costs relating to replacement of fixed assets, further recruitment and training. The </w:t>
      </w:r>
      <w:r w:rsidR="00C124B7">
        <w:t xml:space="preserve">estimated </w:t>
      </w:r>
      <w:r>
        <w:t>cost b</w:t>
      </w:r>
      <w:r w:rsidR="00D315CE">
        <w:t xml:space="preserve">reakdown for the </w:t>
      </w:r>
      <w:r w:rsidR="00C124B7">
        <w:t xml:space="preserve">establishment of the </w:t>
      </w:r>
      <w:r w:rsidR="00D315CE">
        <w:t>NPE</w:t>
      </w:r>
      <w:r>
        <w:t xml:space="preserve"> </w:t>
      </w:r>
      <w:r w:rsidR="00C124B7">
        <w:t xml:space="preserve">option </w:t>
      </w:r>
      <w:r>
        <w:t xml:space="preserve">is </w:t>
      </w:r>
      <w:r w:rsidR="00C124B7">
        <w:t>set out in Table 7 below</w:t>
      </w:r>
      <w:r w:rsidR="00D315CE">
        <w:t xml:space="preserve">: </w:t>
      </w:r>
    </w:p>
    <w:p w:rsidR="001D3FE2" w:rsidRDefault="001D3FE2" w:rsidP="00AD5D84">
      <w:pPr>
        <w:spacing w:before="240"/>
      </w:pPr>
    </w:p>
    <w:p w:rsidR="001D3FE2" w:rsidRDefault="001D3FE2" w:rsidP="00AD5D84">
      <w:pPr>
        <w:spacing w:before="240"/>
      </w:pPr>
    </w:p>
    <w:p w:rsidR="001D3FE2" w:rsidRDefault="001D3FE2" w:rsidP="00AD5D84">
      <w:pPr>
        <w:spacing w:before="240"/>
      </w:pPr>
    </w:p>
    <w:p w:rsidR="001D3FE2" w:rsidRDefault="001D3FE2" w:rsidP="00AD5D84">
      <w:pPr>
        <w:spacing w:before="240"/>
      </w:pPr>
    </w:p>
    <w:p w:rsidR="001D3FE2" w:rsidRDefault="001D3FE2" w:rsidP="00AD5D84">
      <w:pPr>
        <w:spacing w:before="240"/>
      </w:pPr>
    </w:p>
    <w:p w:rsidR="001D3FE2" w:rsidRDefault="001D3FE2" w:rsidP="00AD5D84">
      <w:pPr>
        <w:spacing w:before="240"/>
      </w:pPr>
    </w:p>
    <w:p w:rsidR="001D3FE2" w:rsidRDefault="001D3FE2" w:rsidP="00AD5D84">
      <w:pPr>
        <w:spacing w:before="240"/>
      </w:pPr>
    </w:p>
    <w:tbl>
      <w:tblPr>
        <w:tblW w:w="8540" w:type="dxa"/>
        <w:tblInd w:w="93" w:type="dxa"/>
        <w:tblLook w:val="04A0"/>
      </w:tblPr>
      <w:tblGrid>
        <w:gridCol w:w="3740"/>
        <w:gridCol w:w="960"/>
        <w:gridCol w:w="960"/>
        <w:gridCol w:w="960"/>
        <w:gridCol w:w="960"/>
        <w:gridCol w:w="960"/>
      </w:tblGrid>
      <w:tr w:rsidR="00071EA2" w:rsidRPr="00AD5D84" w:rsidTr="00900C4D">
        <w:trPr>
          <w:trHeight w:val="315"/>
        </w:trPr>
        <w:tc>
          <w:tcPr>
            <w:tcW w:w="3740" w:type="dxa"/>
            <w:vMerge w:val="restart"/>
            <w:tcBorders>
              <w:top w:val="single" w:sz="8" w:space="0" w:color="auto"/>
              <w:left w:val="single" w:sz="8" w:space="0" w:color="auto"/>
              <w:bottom w:val="single" w:sz="8" w:space="0" w:color="000000"/>
              <w:right w:val="single" w:sz="8" w:space="0" w:color="auto"/>
            </w:tcBorders>
            <w:shd w:val="clear" w:color="000000" w:fill="00B0F0"/>
            <w:vAlign w:val="center"/>
            <w:hideMark/>
          </w:tcPr>
          <w:p w:rsidR="00071EA2" w:rsidRPr="00AD5D84" w:rsidRDefault="00C124B7" w:rsidP="00900C4D">
            <w:pPr>
              <w:spacing w:after="0" w:line="240" w:lineRule="auto"/>
              <w:jc w:val="center"/>
              <w:rPr>
                <w:rFonts w:ascii="Calibri" w:eastAsia="Times New Roman" w:hAnsi="Calibri" w:cs="Calibri"/>
                <w:b/>
                <w:bCs/>
                <w:color w:val="000000"/>
                <w:sz w:val="20"/>
                <w:szCs w:val="20"/>
                <w:lang w:eastAsia="en-ZA"/>
              </w:rPr>
            </w:pPr>
            <w:r>
              <w:rPr>
                <w:rFonts w:ascii="Calibri" w:eastAsia="Times New Roman" w:hAnsi="Calibri" w:cs="Calibri"/>
                <w:b/>
                <w:bCs/>
                <w:color w:val="000000"/>
                <w:sz w:val="20"/>
                <w:szCs w:val="20"/>
                <w:lang w:eastAsia="en-ZA"/>
              </w:rPr>
              <w:lastRenderedPageBreak/>
              <w:t xml:space="preserve">Estimated </w:t>
            </w:r>
            <w:r w:rsidR="00071EA2" w:rsidRPr="00AD5D84">
              <w:rPr>
                <w:rFonts w:ascii="Calibri" w:eastAsia="Times New Roman" w:hAnsi="Calibri" w:cs="Calibri"/>
                <w:b/>
                <w:bCs/>
                <w:color w:val="000000"/>
                <w:sz w:val="20"/>
                <w:szCs w:val="20"/>
                <w:lang w:eastAsia="en-ZA"/>
              </w:rPr>
              <w:t xml:space="preserve">Establishment costs </w:t>
            </w:r>
          </w:p>
        </w:tc>
        <w:tc>
          <w:tcPr>
            <w:tcW w:w="960" w:type="dxa"/>
            <w:tcBorders>
              <w:top w:val="single" w:sz="8" w:space="0" w:color="auto"/>
              <w:left w:val="nil"/>
              <w:bottom w:val="single" w:sz="8" w:space="0" w:color="auto"/>
              <w:right w:val="single" w:sz="8" w:space="0" w:color="auto"/>
            </w:tcBorders>
            <w:shd w:val="clear" w:color="000000" w:fill="00B0F0"/>
            <w:noWrap/>
            <w:vAlign w:val="center"/>
            <w:hideMark/>
          </w:tcPr>
          <w:p w:rsidR="00071EA2" w:rsidRPr="00AD5D84" w:rsidRDefault="00071EA2" w:rsidP="00900C4D">
            <w:pPr>
              <w:spacing w:after="0" w:line="240" w:lineRule="auto"/>
              <w:jc w:val="right"/>
              <w:rPr>
                <w:rFonts w:ascii="Calibri" w:eastAsia="Times New Roman" w:hAnsi="Calibri" w:cs="Calibri"/>
                <w:b/>
                <w:bCs/>
                <w:color w:val="000000"/>
                <w:sz w:val="20"/>
                <w:szCs w:val="20"/>
                <w:lang w:eastAsia="en-ZA"/>
              </w:rPr>
            </w:pPr>
            <w:r w:rsidRPr="00AD5D84">
              <w:rPr>
                <w:rFonts w:ascii="Calibri" w:eastAsia="Times New Roman" w:hAnsi="Calibri" w:cs="Calibri"/>
                <w:b/>
                <w:bCs/>
                <w:color w:val="000000"/>
                <w:sz w:val="20"/>
                <w:szCs w:val="20"/>
                <w:lang w:eastAsia="en-ZA"/>
              </w:rPr>
              <w:t xml:space="preserve"> Year 1 </w:t>
            </w:r>
          </w:p>
        </w:tc>
        <w:tc>
          <w:tcPr>
            <w:tcW w:w="960" w:type="dxa"/>
            <w:tcBorders>
              <w:top w:val="single" w:sz="8" w:space="0" w:color="auto"/>
              <w:left w:val="nil"/>
              <w:bottom w:val="single" w:sz="8" w:space="0" w:color="auto"/>
              <w:right w:val="single" w:sz="8" w:space="0" w:color="auto"/>
            </w:tcBorders>
            <w:shd w:val="clear" w:color="000000" w:fill="00B0F0"/>
            <w:noWrap/>
            <w:vAlign w:val="center"/>
            <w:hideMark/>
          </w:tcPr>
          <w:p w:rsidR="00071EA2" w:rsidRPr="00AD5D84" w:rsidRDefault="00071EA2" w:rsidP="00900C4D">
            <w:pPr>
              <w:spacing w:after="0" w:line="240" w:lineRule="auto"/>
              <w:jc w:val="right"/>
              <w:rPr>
                <w:rFonts w:ascii="Calibri" w:eastAsia="Times New Roman" w:hAnsi="Calibri" w:cs="Calibri"/>
                <w:b/>
                <w:bCs/>
                <w:color w:val="000000"/>
                <w:sz w:val="20"/>
                <w:szCs w:val="20"/>
                <w:lang w:eastAsia="en-ZA"/>
              </w:rPr>
            </w:pPr>
            <w:r w:rsidRPr="00AD5D84">
              <w:rPr>
                <w:rFonts w:ascii="Calibri" w:eastAsia="Times New Roman" w:hAnsi="Calibri" w:cs="Calibri"/>
                <w:b/>
                <w:bCs/>
                <w:color w:val="000000"/>
                <w:sz w:val="20"/>
                <w:szCs w:val="20"/>
                <w:lang w:eastAsia="en-ZA"/>
              </w:rPr>
              <w:t xml:space="preserve"> Year 2 </w:t>
            </w:r>
          </w:p>
        </w:tc>
        <w:tc>
          <w:tcPr>
            <w:tcW w:w="960" w:type="dxa"/>
            <w:tcBorders>
              <w:top w:val="single" w:sz="8" w:space="0" w:color="auto"/>
              <w:left w:val="nil"/>
              <w:bottom w:val="single" w:sz="8" w:space="0" w:color="auto"/>
              <w:right w:val="single" w:sz="8" w:space="0" w:color="auto"/>
            </w:tcBorders>
            <w:shd w:val="clear" w:color="000000" w:fill="00B0F0"/>
            <w:noWrap/>
            <w:vAlign w:val="center"/>
            <w:hideMark/>
          </w:tcPr>
          <w:p w:rsidR="00071EA2" w:rsidRPr="00AD5D84" w:rsidRDefault="00071EA2" w:rsidP="00900C4D">
            <w:pPr>
              <w:spacing w:after="0" w:line="240" w:lineRule="auto"/>
              <w:jc w:val="right"/>
              <w:rPr>
                <w:rFonts w:ascii="Calibri" w:eastAsia="Times New Roman" w:hAnsi="Calibri" w:cs="Calibri"/>
                <w:b/>
                <w:bCs/>
                <w:color w:val="000000"/>
                <w:sz w:val="20"/>
                <w:szCs w:val="20"/>
                <w:lang w:eastAsia="en-ZA"/>
              </w:rPr>
            </w:pPr>
            <w:r w:rsidRPr="00AD5D84">
              <w:rPr>
                <w:rFonts w:ascii="Calibri" w:eastAsia="Times New Roman" w:hAnsi="Calibri" w:cs="Calibri"/>
                <w:b/>
                <w:bCs/>
                <w:color w:val="000000"/>
                <w:sz w:val="20"/>
                <w:szCs w:val="20"/>
                <w:lang w:eastAsia="en-ZA"/>
              </w:rPr>
              <w:t xml:space="preserve"> Year 3 </w:t>
            </w:r>
          </w:p>
        </w:tc>
        <w:tc>
          <w:tcPr>
            <w:tcW w:w="960" w:type="dxa"/>
            <w:tcBorders>
              <w:top w:val="single" w:sz="8" w:space="0" w:color="auto"/>
              <w:left w:val="nil"/>
              <w:bottom w:val="single" w:sz="8" w:space="0" w:color="auto"/>
              <w:right w:val="single" w:sz="8" w:space="0" w:color="auto"/>
            </w:tcBorders>
            <w:shd w:val="clear" w:color="000000" w:fill="00B0F0"/>
            <w:noWrap/>
            <w:vAlign w:val="center"/>
            <w:hideMark/>
          </w:tcPr>
          <w:p w:rsidR="00071EA2" w:rsidRPr="00AD5D84" w:rsidRDefault="00071EA2" w:rsidP="00900C4D">
            <w:pPr>
              <w:spacing w:after="0" w:line="240" w:lineRule="auto"/>
              <w:jc w:val="right"/>
              <w:rPr>
                <w:rFonts w:ascii="Calibri" w:eastAsia="Times New Roman" w:hAnsi="Calibri" w:cs="Calibri"/>
                <w:b/>
                <w:bCs/>
                <w:color w:val="000000"/>
                <w:sz w:val="20"/>
                <w:szCs w:val="20"/>
                <w:lang w:eastAsia="en-ZA"/>
              </w:rPr>
            </w:pPr>
            <w:r w:rsidRPr="00AD5D84">
              <w:rPr>
                <w:rFonts w:ascii="Calibri" w:eastAsia="Times New Roman" w:hAnsi="Calibri" w:cs="Calibri"/>
                <w:b/>
                <w:bCs/>
                <w:color w:val="000000"/>
                <w:sz w:val="20"/>
                <w:szCs w:val="20"/>
                <w:lang w:eastAsia="en-ZA"/>
              </w:rPr>
              <w:t xml:space="preserve"> Year 4 </w:t>
            </w:r>
          </w:p>
        </w:tc>
        <w:tc>
          <w:tcPr>
            <w:tcW w:w="960" w:type="dxa"/>
            <w:tcBorders>
              <w:top w:val="single" w:sz="8" w:space="0" w:color="auto"/>
              <w:left w:val="nil"/>
              <w:bottom w:val="single" w:sz="8" w:space="0" w:color="auto"/>
              <w:right w:val="single" w:sz="8" w:space="0" w:color="auto"/>
            </w:tcBorders>
            <w:shd w:val="clear" w:color="000000" w:fill="00B0F0"/>
            <w:noWrap/>
            <w:vAlign w:val="center"/>
            <w:hideMark/>
          </w:tcPr>
          <w:p w:rsidR="00071EA2" w:rsidRPr="00AD5D84" w:rsidRDefault="00071EA2" w:rsidP="00900C4D">
            <w:pPr>
              <w:spacing w:after="0" w:line="240" w:lineRule="auto"/>
              <w:jc w:val="right"/>
              <w:rPr>
                <w:rFonts w:ascii="Calibri" w:eastAsia="Times New Roman" w:hAnsi="Calibri" w:cs="Calibri"/>
                <w:b/>
                <w:bCs/>
                <w:color w:val="000000"/>
                <w:sz w:val="20"/>
                <w:szCs w:val="20"/>
                <w:lang w:eastAsia="en-ZA"/>
              </w:rPr>
            </w:pPr>
            <w:r w:rsidRPr="00AD5D84">
              <w:rPr>
                <w:rFonts w:ascii="Calibri" w:eastAsia="Times New Roman" w:hAnsi="Calibri" w:cs="Calibri"/>
                <w:b/>
                <w:bCs/>
                <w:color w:val="000000"/>
                <w:sz w:val="20"/>
                <w:szCs w:val="20"/>
                <w:lang w:eastAsia="en-ZA"/>
              </w:rPr>
              <w:t xml:space="preserve"> Year 5 </w:t>
            </w:r>
          </w:p>
        </w:tc>
      </w:tr>
      <w:tr w:rsidR="00071EA2" w:rsidRPr="00AD5D84" w:rsidTr="00900C4D">
        <w:trPr>
          <w:trHeight w:val="315"/>
        </w:trPr>
        <w:tc>
          <w:tcPr>
            <w:tcW w:w="3740" w:type="dxa"/>
            <w:vMerge/>
            <w:tcBorders>
              <w:top w:val="single" w:sz="8" w:space="0" w:color="auto"/>
              <w:left w:val="single" w:sz="8" w:space="0" w:color="auto"/>
              <w:bottom w:val="single" w:sz="8" w:space="0" w:color="000000"/>
              <w:right w:val="single" w:sz="8" w:space="0" w:color="auto"/>
            </w:tcBorders>
            <w:vAlign w:val="center"/>
            <w:hideMark/>
          </w:tcPr>
          <w:p w:rsidR="00071EA2" w:rsidRPr="00AD5D84" w:rsidRDefault="00071EA2" w:rsidP="00900C4D">
            <w:pPr>
              <w:spacing w:after="0" w:line="240" w:lineRule="auto"/>
              <w:jc w:val="left"/>
              <w:rPr>
                <w:rFonts w:ascii="Calibri" w:eastAsia="Times New Roman" w:hAnsi="Calibri" w:cs="Calibri"/>
                <w:b/>
                <w:bCs/>
                <w:color w:val="000000"/>
                <w:sz w:val="20"/>
                <w:szCs w:val="20"/>
                <w:lang w:eastAsia="en-ZA"/>
              </w:rPr>
            </w:pPr>
          </w:p>
        </w:tc>
        <w:tc>
          <w:tcPr>
            <w:tcW w:w="4800" w:type="dxa"/>
            <w:gridSpan w:val="5"/>
            <w:tcBorders>
              <w:top w:val="single" w:sz="8" w:space="0" w:color="auto"/>
              <w:left w:val="nil"/>
              <w:bottom w:val="single" w:sz="8" w:space="0" w:color="auto"/>
              <w:right w:val="nil"/>
            </w:tcBorders>
            <w:shd w:val="clear" w:color="000000" w:fill="00B0F0"/>
            <w:noWrap/>
            <w:vAlign w:val="center"/>
            <w:hideMark/>
          </w:tcPr>
          <w:p w:rsidR="00071EA2" w:rsidRPr="00AD5D84" w:rsidRDefault="00071EA2" w:rsidP="00900C4D">
            <w:pPr>
              <w:spacing w:after="0" w:line="240" w:lineRule="auto"/>
              <w:jc w:val="center"/>
              <w:rPr>
                <w:rFonts w:ascii="Calibri" w:eastAsia="Times New Roman" w:hAnsi="Calibri" w:cs="Calibri"/>
                <w:b/>
                <w:bCs/>
                <w:color w:val="000000"/>
                <w:sz w:val="20"/>
                <w:szCs w:val="20"/>
                <w:lang w:eastAsia="en-ZA"/>
              </w:rPr>
            </w:pPr>
            <w:r w:rsidRPr="00AD5D84">
              <w:rPr>
                <w:rFonts w:ascii="Calibri" w:eastAsia="Times New Roman" w:hAnsi="Calibri" w:cs="Calibri"/>
                <w:b/>
                <w:bCs/>
                <w:color w:val="000000"/>
                <w:sz w:val="20"/>
                <w:szCs w:val="20"/>
                <w:lang w:eastAsia="en-ZA"/>
              </w:rPr>
              <w:t>R'000</w:t>
            </w:r>
          </w:p>
        </w:tc>
      </w:tr>
      <w:tr w:rsidR="00071EA2" w:rsidRPr="00AD5D84" w:rsidTr="00900C4D">
        <w:trPr>
          <w:trHeight w:val="315"/>
        </w:trPr>
        <w:tc>
          <w:tcPr>
            <w:tcW w:w="3740" w:type="dxa"/>
            <w:tcBorders>
              <w:top w:val="nil"/>
              <w:left w:val="single" w:sz="8" w:space="0" w:color="auto"/>
              <w:bottom w:val="single" w:sz="8" w:space="0" w:color="auto"/>
              <w:right w:val="single" w:sz="8" w:space="0" w:color="auto"/>
            </w:tcBorders>
            <w:shd w:val="clear" w:color="auto" w:fill="auto"/>
            <w:vAlign w:val="center"/>
            <w:hideMark/>
          </w:tcPr>
          <w:p w:rsidR="00071EA2" w:rsidRPr="00AD5D84" w:rsidRDefault="00071EA2" w:rsidP="00900C4D">
            <w:pPr>
              <w:spacing w:after="0" w:line="240" w:lineRule="auto"/>
              <w:jc w:val="lef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Fixed Assets</w:t>
            </w:r>
          </w:p>
        </w:tc>
        <w:tc>
          <w:tcPr>
            <w:tcW w:w="960" w:type="dxa"/>
            <w:tcBorders>
              <w:top w:val="nil"/>
              <w:left w:val="nil"/>
              <w:bottom w:val="single" w:sz="8" w:space="0" w:color="auto"/>
              <w:right w:val="single" w:sz="8" w:space="0" w:color="auto"/>
            </w:tcBorders>
            <w:shd w:val="clear" w:color="auto" w:fill="auto"/>
            <w:noWrap/>
            <w:vAlign w:val="bottom"/>
            <w:hideMark/>
          </w:tcPr>
          <w:p w:rsidR="00071EA2" w:rsidRPr="00AD5D84" w:rsidRDefault="00071EA2" w:rsidP="00900C4D">
            <w:pPr>
              <w:spacing w:after="0" w:line="240" w:lineRule="auto"/>
              <w:jc w:val="lef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 </w:t>
            </w:r>
          </w:p>
        </w:tc>
        <w:tc>
          <w:tcPr>
            <w:tcW w:w="960" w:type="dxa"/>
            <w:tcBorders>
              <w:top w:val="nil"/>
              <w:left w:val="nil"/>
              <w:bottom w:val="single" w:sz="8" w:space="0" w:color="auto"/>
              <w:right w:val="single" w:sz="8" w:space="0" w:color="auto"/>
            </w:tcBorders>
            <w:shd w:val="clear" w:color="auto" w:fill="auto"/>
            <w:noWrap/>
            <w:vAlign w:val="bottom"/>
            <w:hideMark/>
          </w:tcPr>
          <w:p w:rsidR="00071EA2" w:rsidRPr="00AD5D84" w:rsidRDefault="00071EA2" w:rsidP="00900C4D">
            <w:pPr>
              <w:spacing w:after="0" w:line="240" w:lineRule="auto"/>
              <w:jc w:val="lef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 </w:t>
            </w:r>
          </w:p>
        </w:tc>
        <w:tc>
          <w:tcPr>
            <w:tcW w:w="960" w:type="dxa"/>
            <w:tcBorders>
              <w:top w:val="nil"/>
              <w:left w:val="nil"/>
              <w:bottom w:val="single" w:sz="8" w:space="0" w:color="auto"/>
              <w:right w:val="single" w:sz="8" w:space="0" w:color="auto"/>
            </w:tcBorders>
            <w:shd w:val="clear" w:color="auto" w:fill="auto"/>
            <w:noWrap/>
            <w:vAlign w:val="bottom"/>
            <w:hideMark/>
          </w:tcPr>
          <w:p w:rsidR="00071EA2" w:rsidRPr="00AD5D84" w:rsidRDefault="00071EA2" w:rsidP="00900C4D">
            <w:pPr>
              <w:spacing w:after="0" w:line="240" w:lineRule="auto"/>
              <w:jc w:val="lef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 </w:t>
            </w:r>
          </w:p>
        </w:tc>
        <w:tc>
          <w:tcPr>
            <w:tcW w:w="960" w:type="dxa"/>
            <w:tcBorders>
              <w:top w:val="nil"/>
              <w:left w:val="nil"/>
              <w:bottom w:val="single" w:sz="8" w:space="0" w:color="auto"/>
              <w:right w:val="single" w:sz="8" w:space="0" w:color="auto"/>
            </w:tcBorders>
            <w:shd w:val="clear" w:color="auto" w:fill="auto"/>
            <w:noWrap/>
            <w:vAlign w:val="bottom"/>
            <w:hideMark/>
          </w:tcPr>
          <w:p w:rsidR="00071EA2" w:rsidRPr="00AD5D84" w:rsidRDefault="00071EA2" w:rsidP="00900C4D">
            <w:pPr>
              <w:spacing w:after="0" w:line="240" w:lineRule="auto"/>
              <w:jc w:val="lef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 </w:t>
            </w:r>
          </w:p>
        </w:tc>
        <w:tc>
          <w:tcPr>
            <w:tcW w:w="960" w:type="dxa"/>
            <w:tcBorders>
              <w:top w:val="nil"/>
              <w:left w:val="nil"/>
              <w:bottom w:val="single" w:sz="8" w:space="0" w:color="auto"/>
              <w:right w:val="single" w:sz="8" w:space="0" w:color="auto"/>
            </w:tcBorders>
            <w:shd w:val="clear" w:color="auto" w:fill="auto"/>
            <w:noWrap/>
            <w:vAlign w:val="bottom"/>
            <w:hideMark/>
          </w:tcPr>
          <w:p w:rsidR="00071EA2" w:rsidRPr="00AD5D84" w:rsidRDefault="00071EA2" w:rsidP="00900C4D">
            <w:pPr>
              <w:spacing w:after="0" w:line="240" w:lineRule="auto"/>
              <w:jc w:val="lef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 </w:t>
            </w:r>
          </w:p>
        </w:tc>
      </w:tr>
      <w:tr w:rsidR="00071EA2" w:rsidRPr="00AD5D84" w:rsidTr="00900C4D">
        <w:trPr>
          <w:trHeight w:val="315"/>
        </w:trPr>
        <w:tc>
          <w:tcPr>
            <w:tcW w:w="3740" w:type="dxa"/>
            <w:tcBorders>
              <w:top w:val="nil"/>
              <w:left w:val="single" w:sz="8" w:space="0" w:color="auto"/>
              <w:bottom w:val="single" w:sz="8" w:space="0" w:color="auto"/>
              <w:right w:val="single" w:sz="8" w:space="0" w:color="auto"/>
            </w:tcBorders>
            <w:shd w:val="clear" w:color="auto" w:fill="auto"/>
            <w:vAlign w:val="center"/>
            <w:hideMark/>
          </w:tcPr>
          <w:p w:rsidR="00071EA2" w:rsidRPr="00AD5D84" w:rsidRDefault="00071EA2" w:rsidP="00900C4D">
            <w:pPr>
              <w:spacing w:after="0" w:line="240" w:lineRule="auto"/>
              <w:jc w:val="left"/>
              <w:rPr>
                <w:rFonts w:ascii="Calibri" w:eastAsia="Times New Roman" w:hAnsi="Calibri" w:cs="Calibri"/>
                <w:i/>
                <w:iCs/>
                <w:color w:val="000000"/>
                <w:sz w:val="20"/>
                <w:szCs w:val="20"/>
                <w:lang w:eastAsia="en-ZA"/>
              </w:rPr>
            </w:pPr>
            <w:r w:rsidRPr="00AD5D84">
              <w:rPr>
                <w:rFonts w:ascii="Calibri" w:eastAsia="Times New Roman" w:hAnsi="Calibri" w:cs="Calibri"/>
                <w:i/>
                <w:iCs/>
                <w:color w:val="000000"/>
                <w:sz w:val="20"/>
                <w:szCs w:val="20"/>
                <w:lang w:eastAsia="en-ZA"/>
              </w:rPr>
              <w:t>Computers and basic Office software</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i/>
                <w:color w:val="000000"/>
                <w:sz w:val="20"/>
                <w:szCs w:val="20"/>
                <w:lang w:eastAsia="en-ZA"/>
              </w:rPr>
            </w:pPr>
            <w:r w:rsidRPr="00AD5D84">
              <w:rPr>
                <w:rFonts w:ascii="Calibri" w:eastAsia="Times New Roman" w:hAnsi="Calibri" w:cs="Calibri"/>
                <w:i/>
                <w:color w:val="000000"/>
                <w:sz w:val="20"/>
                <w:szCs w:val="20"/>
                <w:lang w:eastAsia="en-ZA"/>
              </w:rPr>
              <w:t>135</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i/>
                <w:color w:val="000000"/>
                <w:sz w:val="20"/>
                <w:szCs w:val="20"/>
                <w:lang w:eastAsia="en-ZA"/>
              </w:rPr>
            </w:pPr>
            <w:r w:rsidRPr="00AD5D84">
              <w:rPr>
                <w:rFonts w:ascii="Calibri" w:eastAsia="Times New Roman" w:hAnsi="Calibri" w:cs="Calibri"/>
                <w:i/>
                <w:color w:val="000000"/>
                <w:sz w:val="20"/>
                <w:szCs w:val="20"/>
                <w:lang w:eastAsia="en-ZA"/>
              </w:rPr>
              <w:t>222</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i/>
                <w:color w:val="000000"/>
                <w:sz w:val="20"/>
                <w:szCs w:val="20"/>
                <w:lang w:eastAsia="en-ZA"/>
              </w:rPr>
            </w:pPr>
            <w:r w:rsidRPr="00AD5D84">
              <w:rPr>
                <w:rFonts w:ascii="Calibri" w:eastAsia="Times New Roman" w:hAnsi="Calibri" w:cs="Calibri"/>
                <w:i/>
                <w:color w:val="000000"/>
                <w:sz w:val="20"/>
                <w:szCs w:val="20"/>
                <w:lang w:eastAsia="en-ZA"/>
              </w:rPr>
              <w:t>269</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i/>
                <w:color w:val="000000"/>
                <w:sz w:val="20"/>
                <w:szCs w:val="20"/>
                <w:lang w:eastAsia="en-ZA"/>
              </w:rPr>
            </w:pPr>
            <w:r w:rsidRPr="00AD5D84">
              <w:rPr>
                <w:rFonts w:ascii="Calibri" w:eastAsia="Times New Roman" w:hAnsi="Calibri" w:cs="Calibri"/>
                <w:i/>
                <w:color w:val="000000"/>
                <w:sz w:val="20"/>
                <w:szCs w:val="20"/>
                <w:lang w:eastAsia="en-ZA"/>
              </w:rPr>
              <w:t>232</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i/>
                <w:color w:val="000000"/>
                <w:sz w:val="20"/>
                <w:szCs w:val="20"/>
                <w:lang w:eastAsia="en-ZA"/>
              </w:rPr>
            </w:pPr>
            <w:r w:rsidRPr="00AD5D84">
              <w:rPr>
                <w:rFonts w:ascii="Calibri" w:eastAsia="Times New Roman" w:hAnsi="Calibri" w:cs="Calibri"/>
                <w:i/>
                <w:color w:val="000000"/>
                <w:sz w:val="20"/>
                <w:szCs w:val="20"/>
                <w:lang w:eastAsia="en-ZA"/>
              </w:rPr>
              <w:t>226</w:t>
            </w:r>
          </w:p>
        </w:tc>
      </w:tr>
      <w:tr w:rsidR="00071EA2" w:rsidRPr="00AD5D84" w:rsidTr="00900C4D">
        <w:trPr>
          <w:trHeight w:val="315"/>
        </w:trPr>
        <w:tc>
          <w:tcPr>
            <w:tcW w:w="3740" w:type="dxa"/>
            <w:tcBorders>
              <w:top w:val="nil"/>
              <w:left w:val="single" w:sz="8" w:space="0" w:color="auto"/>
              <w:bottom w:val="single" w:sz="8" w:space="0" w:color="auto"/>
              <w:right w:val="single" w:sz="8" w:space="0" w:color="auto"/>
            </w:tcBorders>
            <w:shd w:val="clear" w:color="auto" w:fill="auto"/>
            <w:vAlign w:val="center"/>
            <w:hideMark/>
          </w:tcPr>
          <w:p w:rsidR="00071EA2" w:rsidRPr="00AD5D84" w:rsidRDefault="00071EA2" w:rsidP="00900C4D">
            <w:pPr>
              <w:spacing w:after="0" w:line="240" w:lineRule="auto"/>
              <w:jc w:val="left"/>
              <w:rPr>
                <w:rFonts w:ascii="Calibri" w:eastAsia="Times New Roman" w:hAnsi="Calibri" w:cs="Calibri"/>
                <w:i/>
                <w:iCs/>
                <w:color w:val="000000"/>
                <w:sz w:val="20"/>
                <w:szCs w:val="20"/>
                <w:lang w:eastAsia="en-ZA"/>
              </w:rPr>
            </w:pPr>
            <w:r w:rsidRPr="00AD5D84">
              <w:rPr>
                <w:rFonts w:ascii="Calibri" w:eastAsia="Times New Roman" w:hAnsi="Calibri" w:cs="Calibri"/>
                <w:i/>
                <w:iCs/>
                <w:color w:val="000000"/>
                <w:sz w:val="20"/>
                <w:szCs w:val="20"/>
                <w:lang w:eastAsia="en-ZA"/>
              </w:rPr>
              <w:t>Printers and other office equipment</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i/>
                <w:color w:val="000000"/>
                <w:sz w:val="20"/>
                <w:szCs w:val="20"/>
                <w:lang w:eastAsia="en-ZA"/>
              </w:rPr>
            </w:pPr>
            <w:r w:rsidRPr="00AD5D84">
              <w:rPr>
                <w:rFonts w:ascii="Calibri" w:eastAsia="Times New Roman" w:hAnsi="Calibri" w:cs="Calibri"/>
                <w:i/>
                <w:color w:val="000000"/>
                <w:sz w:val="20"/>
                <w:szCs w:val="20"/>
                <w:lang w:eastAsia="en-ZA"/>
              </w:rPr>
              <w:t>15</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i/>
                <w:color w:val="000000"/>
                <w:sz w:val="20"/>
                <w:szCs w:val="20"/>
                <w:lang w:eastAsia="en-ZA"/>
              </w:rPr>
            </w:pPr>
            <w:r w:rsidRPr="00AD5D84">
              <w:rPr>
                <w:rFonts w:ascii="Calibri" w:eastAsia="Times New Roman" w:hAnsi="Calibri" w:cs="Calibri"/>
                <w:i/>
                <w:color w:val="000000"/>
                <w:sz w:val="20"/>
                <w:szCs w:val="20"/>
                <w:lang w:eastAsia="en-ZA"/>
              </w:rPr>
              <w:t>35</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i/>
                <w:color w:val="000000"/>
                <w:sz w:val="20"/>
                <w:szCs w:val="20"/>
                <w:lang w:eastAsia="en-ZA"/>
              </w:rPr>
            </w:pPr>
            <w:r w:rsidRPr="00AD5D84">
              <w:rPr>
                <w:rFonts w:ascii="Calibri" w:eastAsia="Times New Roman" w:hAnsi="Calibri" w:cs="Calibri"/>
                <w:i/>
                <w:color w:val="000000"/>
                <w:sz w:val="20"/>
                <w:szCs w:val="20"/>
                <w:lang w:eastAsia="en-ZA"/>
              </w:rPr>
              <w:t>35</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i/>
                <w:color w:val="000000"/>
                <w:sz w:val="20"/>
                <w:szCs w:val="20"/>
                <w:lang w:eastAsia="en-ZA"/>
              </w:rPr>
            </w:pPr>
            <w:r w:rsidRPr="00AD5D84">
              <w:rPr>
                <w:rFonts w:ascii="Calibri" w:eastAsia="Times New Roman" w:hAnsi="Calibri" w:cs="Calibri"/>
                <w:i/>
                <w:color w:val="000000"/>
                <w:sz w:val="20"/>
                <w:szCs w:val="20"/>
                <w:lang w:eastAsia="en-ZA"/>
              </w:rPr>
              <w:t>45</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i/>
                <w:color w:val="000000"/>
                <w:sz w:val="20"/>
                <w:szCs w:val="20"/>
                <w:lang w:eastAsia="en-ZA"/>
              </w:rPr>
            </w:pPr>
            <w:r w:rsidRPr="00AD5D84">
              <w:rPr>
                <w:rFonts w:ascii="Calibri" w:eastAsia="Times New Roman" w:hAnsi="Calibri" w:cs="Calibri"/>
                <w:i/>
                <w:color w:val="000000"/>
                <w:sz w:val="20"/>
                <w:szCs w:val="20"/>
                <w:lang w:eastAsia="en-ZA"/>
              </w:rPr>
              <w:t>45</w:t>
            </w:r>
          </w:p>
        </w:tc>
      </w:tr>
      <w:tr w:rsidR="00071EA2" w:rsidRPr="00AD5D84" w:rsidTr="00900C4D">
        <w:trPr>
          <w:trHeight w:val="315"/>
        </w:trPr>
        <w:tc>
          <w:tcPr>
            <w:tcW w:w="3740" w:type="dxa"/>
            <w:tcBorders>
              <w:top w:val="nil"/>
              <w:left w:val="single" w:sz="8" w:space="0" w:color="auto"/>
              <w:bottom w:val="single" w:sz="8" w:space="0" w:color="auto"/>
              <w:right w:val="single" w:sz="8" w:space="0" w:color="auto"/>
            </w:tcBorders>
            <w:shd w:val="clear" w:color="auto" w:fill="auto"/>
            <w:vAlign w:val="center"/>
            <w:hideMark/>
          </w:tcPr>
          <w:p w:rsidR="00071EA2" w:rsidRPr="00AD5D84" w:rsidRDefault="00071EA2" w:rsidP="00900C4D">
            <w:pPr>
              <w:spacing w:after="0" w:line="240" w:lineRule="auto"/>
              <w:jc w:val="left"/>
              <w:rPr>
                <w:rFonts w:ascii="Calibri" w:eastAsia="Times New Roman" w:hAnsi="Calibri" w:cs="Calibri"/>
                <w:i/>
                <w:iCs/>
                <w:color w:val="000000"/>
                <w:sz w:val="20"/>
                <w:szCs w:val="20"/>
                <w:lang w:eastAsia="en-ZA"/>
              </w:rPr>
            </w:pPr>
            <w:r w:rsidRPr="00AD5D84">
              <w:rPr>
                <w:rFonts w:ascii="Calibri" w:eastAsia="Times New Roman" w:hAnsi="Calibri" w:cs="Calibri"/>
                <w:i/>
                <w:iCs/>
                <w:color w:val="000000"/>
                <w:sz w:val="20"/>
                <w:szCs w:val="20"/>
                <w:lang w:eastAsia="en-ZA"/>
              </w:rPr>
              <w:t>Furniture</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i/>
                <w:color w:val="000000"/>
                <w:sz w:val="20"/>
                <w:szCs w:val="20"/>
                <w:lang w:eastAsia="en-ZA"/>
              </w:rPr>
            </w:pPr>
            <w:r w:rsidRPr="00AD5D84">
              <w:rPr>
                <w:rFonts w:ascii="Calibri" w:eastAsia="Times New Roman" w:hAnsi="Calibri" w:cs="Calibri"/>
                <w:i/>
                <w:color w:val="000000"/>
                <w:sz w:val="20"/>
                <w:szCs w:val="20"/>
                <w:lang w:eastAsia="en-ZA"/>
              </w:rPr>
              <w:t>185</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i/>
                <w:color w:val="000000"/>
                <w:sz w:val="20"/>
                <w:szCs w:val="20"/>
                <w:lang w:eastAsia="en-ZA"/>
              </w:rPr>
            </w:pPr>
            <w:r w:rsidRPr="00AD5D84">
              <w:rPr>
                <w:rFonts w:ascii="Calibri" w:eastAsia="Times New Roman" w:hAnsi="Calibri" w:cs="Calibri"/>
                <w:i/>
                <w:color w:val="000000"/>
                <w:sz w:val="20"/>
                <w:szCs w:val="20"/>
                <w:lang w:eastAsia="en-ZA"/>
              </w:rPr>
              <w:t>-</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i/>
                <w:color w:val="000000"/>
                <w:sz w:val="20"/>
                <w:szCs w:val="20"/>
                <w:lang w:eastAsia="en-ZA"/>
              </w:rPr>
            </w:pPr>
            <w:r w:rsidRPr="00AD5D84">
              <w:rPr>
                <w:rFonts w:ascii="Calibri" w:eastAsia="Times New Roman" w:hAnsi="Calibri" w:cs="Calibri"/>
                <w:i/>
                <w:color w:val="000000"/>
                <w:sz w:val="20"/>
                <w:szCs w:val="20"/>
                <w:lang w:eastAsia="en-ZA"/>
              </w:rPr>
              <w:t>505</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i/>
                <w:color w:val="000000"/>
                <w:sz w:val="20"/>
                <w:szCs w:val="20"/>
                <w:lang w:eastAsia="en-ZA"/>
              </w:rPr>
            </w:pPr>
            <w:r w:rsidRPr="00AD5D84">
              <w:rPr>
                <w:rFonts w:ascii="Calibri" w:eastAsia="Times New Roman" w:hAnsi="Calibri" w:cs="Calibri"/>
                <w:i/>
                <w:color w:val="000000"/>
                <w:sz w:val="20"/>
                <w:szCs w:val="20"/>
                <w:lang w:eastAsia="en-ZA"/>
              </w:rPr>
              <w:t>-</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i/>
                <w:color w:val="000000"/>
                <w:sz w:val="20"/>
                <w:szCs w:val="20"/>
                <w:lang w:eastAsia="en-ZA"/>
              </w:rPr>
            </w:pPr>
            <w:r w:rsidRPr="00AD5D84">
              <w:rPr>
                <w:rFonts w:ascii="Calibri" w:eastAsia="Times New Roman" w:hAnsi="Calibri" w:cs="Calibri"/>
                <w:i/>
                <w:color w:val="000000"/>
                <w:sz w:val="20"/>
                <w:szCs w:val="20"/>
                <w:lang w:eastAsia="en-ZA"/>
              </w:rPr>
              <w:t>-</w:t>
            </w:r>
          </w:p>
        </w:tc>
      </w:tr>
      <w:tr w:rsidR="00071EA2" w:rsidRPr="00AD5D84" w:rsidTr="00900C4D">
        <w:trPr>
          <w:trHeight w:val="315"/>
        </w:trPr>
        <w:tc>
          <w:tcPr>
            <w:tcW w:w="3740" w:type="dxa"/>
            <w:tcBorders>
              <w:top w:val="nil"/>
              <w:left w:val="single" w:sz="8" w:space="0" w:color="auto"/>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lef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 xml:space="preserve">IT Network installation </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100</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112</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w:t>
            </w:r>
          </w:p>
        </w:tc>
      </w:tr>
      <w:tr w:rsidR="00071EA2" w:rsidRPr="00AD5D84" w:rsidTr="00900C4D">
        <w:trPr>
          <w:trHeight w:val="315"/>
        </w:trPr>
        <w:tc>
          <w:tcPr>
            <w:tcW w:w="3740" w:type="dxa"/>
            <w:tcBorders>
              <w:top w:val="nil"/>
              <w:left w:val="single" w:sz="8" w:space="0" w:color="auto"/>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lef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 xml:space="preserve">Institutional establishment </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750</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w:t>
            </w:r>
          </w:p>
        </w:tc>
      </w:tr>
      <w:tr w:rsidR="00071EA2" w:rsidRPr="00AD5D84" w:rsidTr="00900C4D">
        <w:trPr>
          <w:trHeight w:val="315"/>
        </w:trPr>
        <w:tc>
          <w:tcPr>
            <w:tcW w:w="3740" w:type="dxa"/>
            <w:tcBorders>
              <w:top w:val="nil"/>
              <w:left w:val="single" w:sz="8" w:space="0" w:color="auto"/>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lef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Enabling Legislation</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500</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w:t>
            </w:r>
          </w:p>
        </w:tc>
      </w:tr>
      <w:tr w:rsidR="00071EA2" w:rsidRPr="00AD5D84" w:rsidTr="00900C4D">
        <w:trPr>
          <w:trHeight w:val="315"/>
        </w:trPr>
        <w:tc>
          <w:tcPr>
            <w:tcW w:w="3740" w:type="dxa"/>
            <w:tcBorders>
              <w:top w:val="nil"/>
              <w:left w:val="single" w:sz="8" w:space="0" w:color="auto"/>
              <w:bottom w:val="single" w:sz="8" w:space="0" w:color="auto"/>
              <w:right w:val="single" w:sz="8" w:space="0" w:color="auto"/>
            </w:tcBorders>
            <w:shd w:val="clear" w:color="auto" w:fill="auto"/>
            <w:vAlign w:val="center"/>
            <w:hideMark/>
          </w:tcPr>
          <w:p w:rsidR="00071EA2" w:rsidRPr="00AD5D84" w:rsidRDefault="00071EA2" w:rsidP="00900C4D">
            <w:pPr>
              <w:spacing w:after="0" w:line="240" w:lineRule="auto"/>
              <w:jc w:val="lef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Marketing &amp; Communication strategy</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1 050</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w:t>
            </w:r>
          </w:p>
        </w:tc>
      </w:tr>
      <w:tr w:rsidR="00071EA2" w:rsidRPr="00AD5D84" w:rsidTr="00900C4D">
        <w:trPr>
          <w:trHeight w:val="315"/>
        </w:trPr>
        <w:tc>
          <w:tcPr>
            <w:tcW w:w="3740" w:type="dxa"/>
            <w:tcBorders>
              <w:top w:val="nil"/>
              <w:left w:val="single" w:sz="8" w:space="0" w:color="auto"/>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lef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Recruitment costs</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1 036</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1 157</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1 478</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1 589</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1 762</w:t>
            </w:r>
          </w:p>
        </w:tc>
      </w:tr>
      <w:tr w:rsidR="00071EA2" w:rsidRPr="00AD5D84" w:rsidTr="00900C4D">
        <w:trPr>
          <w:trHeight w:val="315"/>
        </w:trPr>
        <w:tc>
          <w:tcPr>
            <w:tcW w:w="3740" w:type="dxa"/>
            <w:tcBorders>
              <w:top w:val="nil"/>
              <w:left w:val="single" w:sz="8" w:space="0" w:color="auto"/>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lef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Induction training</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250</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280</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297</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314</w:t>
            </w:r>
          </w:p>
        </w:tc>
      </w:tr>
      <w:tr w:rsidR="00071EA2" w:rsidRPr="00AD5D84" w:rsidTr="00900C4D">
        <w:trPr>
          <w:trHeight w:val="315"/>
        </w:trPr>
        <w:tc>
          <w:tcPr>
            <w:tcW w:w="3740" w:type="dxa"/>
            <w:tcBorders>
              <w:top w:val="nil"/>
              <w:left w:val="single" w:sz="8" w:space="0" w:color="auto"/>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left"/>
              <w:rPr>
                <w:rFonts w:ascii="Calibri" w:eastAsia="Times New Roman" w:hAnsi="Calibri" w:cs="Calibri"/>
                <w:color w:val="000000"/>
                <w:sz w:val="20"/>
                <w:szCs w:val="20"/>
                <w:lang w:eastAsia="en-ZA"/>
              </w:rPr>
            </w:pPr>
            <w:proofErr w:type="gramStart"/>
            <w:r w:rsidRPr="00AD5D84">
              <w:rPr>
                <w:rFonts w:ascii="Calibri" w:eastAsia="Times New Roman" w:hAnsi="Calibri" w:cs="Calibri"/>
                <w:color w:val="000000"/>
                <w:sz w:val="20"/>
                <w:szCs w:val="20"/>
                <w:lang w:eastAsia="en-ZA"/>
              </w:rPr>
              <w:t>Legal fees (contracts, etc.)</w:t>
            </w:r>
            <w:proofErr w:type="gramEnd"/>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100</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AD5D84" w:rsidRDefault="00071EA2" w:rsidP="00900C4D">
            <w:pPr>
              <w:spacing w:after="0" w:line="240" w:lineRule="auto"/>
              <w:jc w:val="right"/>
              <w:rPr>
                <w:rFonts w:ascii="Calibri" w:eastAsia="Times New Roman" w:hAnsi="Calibri" w:cs="Calibri"/>
                <w:color w:val="000000"/>
                <w:sz w:val="20"/>
                <w:szCs w:val="20"/>
                <w:lang w:eastAsia="en-ZA"/>
              </w:rPr>
            </w:pPr>
            <w:r w:rsidRPr="00AD5D84">
              <w:rPr>
                <w:rFonts w:ascii="Calibri" w:eastAsia="Times New Roman" w:hAnsi="Calibri" w:cs="Calibri"/>
                <w:color w:val="000000"/>
                <w:sz w:val="20"/>
                <w:szCs w:val="20"/>
                <w:lang w:eastAsia="en-ZA"/>
              </w:rPr>
              <w:t>-</w:t>
            </w:r>
          </w:p>
        </w:tc>
      </w:tr>
      <w:tr w:rsidR="00071EA2" w:rsidRPr="00AD5D84" w:rsidTr="00900C4D">
        <w:trPr>
          <w:trHeight w:val="315"/>
        </w:trPr>
        <w:tc>
          <w:tcPr>
            <w:tcW w:w="3740" w:type="dxa"/>
            <w:tcBorders>
              <w:top w:val="nil"/>
              <w:left w:val="single" w:sz="8" w:space="0" w:color="auto"/>
              <w:bottom w:val="single" w:sz="8" w:space="0" w:color="auto"/>
              <w:right w:val="single" w:sz="8" w:space="0" w:color="auto"/>
            </w:tcBorders>
            <w:shd w:val="clear" w:color="000000" w:fill="B8CCE4"/>
            <w:vAlign w:val="center"/>
            <w:hideMark/>
          </w:tcPr>
          <w:p w:rsidR="00071EA2" w:rsidRPr="00AD5D84" w:rsidRDefault="00071EA2" w:rsidP="00900C4D">
            <w:pPr>
              <w:spacing w:after="0" w:line="240" w:lineRule="auto"/>
              <w:jc w:val="left"/>
              <w:rPr>
                <w:rFonts w:ascii="Calibri" w:eastAsia="Times New Roman" w:hAnsi="Calibri" w:cs="Calibri"/>
                <w:b/>
                <w:bCs/>
                <w:color w:val="000000"/>
                <w:sz w:val="20"/>
                <w:szCs w:val="20"/>
                <w:lang w:eastAsia="en-ZA"/>
              </w:rPr>
            </w:pPr>
            <w:r w:rsidRPr="00AD5D84">
              <w:rPr>
                <w:rFonts w:ascii="Calibri" w:eastAsia="Times New Roman" w:hAnsi="Calibri" w:cs="Calibri"/>
                <w:b/>
                <w:bCs/>
                <w:color w:val="000000"/>
                <w:sz w:val="20"/>
                <w:szCs w:val="20"/>
                <w:lang w:eastAsia="en-ZA"/>
              </w:rPr>
              <w:t>Total</w:t>
            </w:r>
          </w:p>
        </w:tc>
        <w:tc>
          <w:tcPr>
            <w:tcW w:w="960" w:type="dxa"/>
            <w:tcBorders>
              <w:top w:val="nil"/>
              <w:left w:val="nil"/>
              <w:bottom w:val="single" w:sz="8" w:space="0" w:color="auto"/>
              <w:right w:val="single" w:sz="8" w:space="0" w:color="auto"/>
            </w:tcBorders>
            <w:shd w:val="clear" w:color="000000" w:fill="B8CCE4"/>
            <w:noWrap/>
            <w:vAlign w:val="center"/>
            <w:hideMark/>
          </w:tcPr>
          <w:p w:rsidR="00071EA2" w:rsidRPr="00AD5D84" w:rsidRDefault="00071EA2" w:rsidP="00900C4D">
            <w:pPr>
              <w:spacing w:after="0" w:line="240" w:lineRule="auto"/>
              <w:jc w:val="right"/>
              <w:rPr>
                <w:rFonts w:ascii="Calibri" w:eastAsia="Times New Roman" w:hAnsi="Calibri" w:cs="Calibri"/>
                <w:b/>
                <w:bCs/>
                <w:color w:val="000000"/>
                <w:sz w:val="20"/>
                <w:szCs w:val="20"/>
                <w:lang w:eastAsia="en-ZA"/>
              </w:rPr>
            </w:pPr>
            <w:r w:rsidRPr="00AD5D84">
              <w:rPr>
                <w:rFonts w:ascii="Calibri" w:eastAsia="Times New Roman" w:hAnsi="Calibri" w:cs="Calibri"/>
                <w:b/>
                <w:bCs/>
                <w:color w:val="000000"/>
                <w:sz w:val="20"/>
                <w:szCs w:val="20"/>
                <w:lang w:eastAsia="en-ZA"/>
              </w:rPr>
              <w:t>2 821</w:t>
            </w:r>
          </w:p>
        </w:tc>
        <w:tc>
          <w:tcPr>
            <w:tcW w:w="960" w:type="dxa"/>
            <w:tcBorders>
              <w:top w:val="nil"/>
              <w:left w:val="nil"/>
              <w:bottom w:val="single" w:sz="8" w:space="0" w:color="auto"/>
              <w:right w:val="single" w:sz="8" w:space="0" w:color="auto"/>
            </w:tcBorders>
            <w:shd w:val="clear" w:color="000000" w:fill="B8CCE4"/>
            <w:noWrap/>
            <w:vAlign w:val="center"/>
            <w:hideMark/>
          </w:tcPr>
          <w:p w:rsidR="00071EA2" w:rsidRPr="00AD5D84" w:rsidRDefault="00071EA2" w:rsidP="00900C4D">
            <w:pPr>
              <w:spacing w:after="0" w:line="240" w:lineRule="auto"/>
              <w:jc w:val="right"/>
              <w:rPr>
                <w:rFonts w:ascii="Calibri" w:eastAsia="Times New Roman" w:hAnsi="Calibri" w:cs="Calibri"/>
                <w:b/>
                <w:bCs/>
                <w:color w:val="000000"/>
                <w:sz w:val="20"/>
                <w:szCs w:val="20"/>
                <w:lang w:eastAsia="en-ZA"/>
              </w:rPr>
            </w:pPr>
            <w:r w:rsidRPr="00AD5D84">
              <w:rPr>
                <w:rFonts w:ascii="Calibri" w:eastAsia="Times New Roman" w:hAnsi="Calibri" w:cs="Calibri"/>
                <w:b/>
                <w:bCs/>
                <w:color w:val="000000"/>
                <w:sz w:val="20"/>
                <w:szCs w:val="20"/>
                <w:lang w:eastAsia="en-ZA"/>
              </w:rPr>
              <w:t>2 714</w:t>
            </w:r>
          </w:p>
        </w:tc>
        <w:tc>
          <w:tcPr>
            <w:tcW w:w="960" w:type="dxa"/>
            <w:tcBorders>
              <w:top w:val="nil"/>
              <w:left w:val="nil"/>
              <w:bottom w:val="single" w:sz="8" w:space="0" w:color="auto"/>
              <w:right w:val="single" w:sz="8" w:space="0" w:color="auto"/>
            </w:tcBorders>
            <w:shd w:val="clear" w:color="000000" w:fill="B8CCE4"/>
            <w:noWrap/>
            <w:vAlign w:val="center"/>
            <w:hideMark/>
          </w:tcPr>
          <w:p w:rsidR="00071EA2" w:rsidRPr="00AD5D84" w:rsidRDefault="00071EA2" w:rsidP="00900C4D">
            <w:pPr>
              <w:spacing w:after="0" w:line="240" w:lineRule="auto"/>
              <w:jc w:val="right"/>
              <w:rPr>
                <w:rFonts w:ascii="Calibri" w:eastAsia="Times New Roman" w:hAnsi="Calibri" w:cs="Calibri"/>
                <w:b/>
                <w:bCs/>
                <w:color w:val="000000"/>
                <w:sz w:val="20"/>
                <w:szCs w:val="20"/>
                <w:lang w:eastAsia="en-ZA"/>
              </w:rPr>
            </w:pPr>
            <w:r w:rsidRPr="00AD5D84">
              <w:rPr>
                <w:rFonts w:ascii="Calibri" w:eastAsia="Times New Roman" w:hAnsi="Calibri" w:cs="Calibri"/>
                <w:b/>
                <w:bCs/>
                <w:color w:val="000000"/>
                <w:sz w:val="20"/>
                <w:szCs w:val="20"/>
                <w:lang w:eastAsia="en-ZA"/>
              </w:rPr>
              <w:t>2 680</w:t>
            </w:r>
          </w:p>
        </w:tc>
        <w:tc>
          <w:tcPr>
            <w:tcW w:w="960" w:type="dxa"/>
            <w:tcBorders>
              <w:top w:val="nil"/>
              <w:left w:val="nil"/>
              <w:bottom w:val="single" w:sz="8" w:space="0" w:color="auto"/>
              <w:right w:val="single" w:sz="8" w:space="0" w:color="auto"/>
            </w:tcBorders>
            <w:shd w:val="clear" w:color="000000" w:fill="B8CCE4"/>
            <w:noWrap/>
            <w:vAlign w:val="center"/>
            <w:hideMark/>
          </w:tcPr>
          <w:p w:rsidR="00071EA2" w:rsidRPr="00AD5D84" w:rsidRDefault="00071EA2" w:rsidP="00900C4D">
            <w:pPr>
              <w:spacing w:after="0" w:line="240" w:lineRule="auto"/>
              <w:jc w:val="right"/>
              <w:rPr>
                <w:rFonts w:ascii="Calibri" w:eastAsia="Times New Roman" w:hAnsi="Calibri" w:cs="Calibri"/>
                <w:b/>
                <w:bCs/>
                <w:color w:val="000000"/>
                <w:sz w:val="20"/>
                <w:szCs w:val="20"/>
                <w:lang w:eastAsia="en-ZA"/>
              </w:rPr>
            </w:pPr>
            <w:r w:rsidRPr="00AD5D84">
              <w:rPr>
                <w:rFonts w:ascii="Calibri" w:eastAsia="Times New Roman" w:hAnsi="Calibri" w:cs="Calibri"/>
                <w:b/>
                <w:bCs/>
                <w:color w:val="000000"/>
                <w:sz w:val="20"/>
                <w:szCs w:val="20"/>
                <w:lang w:eastAsia="en-ZA"/>
              </w:rPr>
              <w:t>2 162</w:t>
            </w:r>
          </w:p>
        </w:tc>
        <w:tc>
          <w:tcPr>
            <w:tcW w:w="960" w:type="dxa"/>
            <w:tcBorders>
              <w:top w:val="nil"/>
              <w:left w:val="nil"/>
              <w:bottom w:val="single" w:sz="8" w:space="0" w:color="auto"/>
              <w:right w:val="single" w:sz="8" w:space="0" w:color="auto"/>
            </w:tcBorders>
            <w:shd w:val="clear" w:color="000000" w:fill="B8CCE4"/>
            <w:noWrap/>
            <w:vAlign w:val="center"/>
            <w:hideMark/>
          </w:tcPr>
          <w:p w:rsidR="00071EA2" w:rsidRPr="00AD5D84" w:rsidRDefault="00071EA2" w:rsidP="00900C4D">
            <w:pPr>
              <w:spacing w:after="0" w:line="240" w:lineRule="auto"/>
              <w:jc w:val="right"/>
              <w:rPr>
                <w:rFonts w:ascii="Calibri" w:eastAsia="Times New Roman" w:hAnsi="Calibri" w:cs="Calibri"/>
                <w:b/>
                <w:bCs/>
                <w:color w:val="000000"/>
                <w:sz w:val="20"/>
                <w:szCs w:val="20"/>
                <w:lang w:eastAsia="en-ZA"/>
              </w:rPr>
            </w:pPr>
            <w:r w:rsidRPr="00AD5D84">
              <w:rPr>
                <w:rFonts w:ascii="Calibri" w:eastAsia="Times New Roman" w:hAnsi="Calibri" w:cs="Calibri"/>
                <w:b/>
                <w:bCs/>
                <w:color w:val="000000"/>
                <w:sz w:val="20"/>
                <w:szCs w:val="20"/>
                <w:lang w:eastAsia="en-ZA"/>
              </w:rPr>
              <w:t>2 347</w:t>
            </w:r>
          </w:p>
        </w:tc>
      </w:tr>
    </w:tbl>
    <w:p w:rsidR="000A2112" w:rsidRDefault="000A2112" w:rsidP="00071EA2">
      <w:pPr>
        <w:pStyle w:val="Caption"/>
      </w:pPr>
      <w:bookmarkStart w:id="100" w:name="_Ref354135055"/>
    </w:p>
    <w:p w:rsidR="00071EA2" w:rsidRPr="0029269F" w:rsidRDefault="00071EA2" w:rsidP="00071EA2">
      <w:pPr>
        <w:pStyle w:val="Caption"/>
      </w:pPr>
      <w:proofErr w:type="gramStart"/>
      <w:r>
        <w:t xml:space="preserve">Table </w:t>
      </w:r>
      <w:bookmarkEnd w:id="100"/>
      <w:r w:rsidR="000A2112">
        <w:t>7.</w:t>
      </w:r>
      <w:proofErr w:type="gramEnd"/>
      <w:r>
        <w:t xml:space="preserve"> Establishment costs for NPE</w:t>
      </w:r>
    </w:p>
    <w:p w:rsidR="00071EA2" w:rsidRDefault="00071EA2" w:rsidP="00071EA2">
      <w:pPr>
        <w:pStyle w:val="Heading3"/>
      </w:pPr>
      <w:bookmarkStart w:id="101" w:name="_Toc355003916"/>
      <w:bookmarkStart w:id="102" w:name="_Toc355018377"/>
      <w:r>
        <w:t>Operating costs</w:t>
      </w:r>
      <w:bookmarkEnd w:id="101"/>
      <w:bookmarkEnd w:id="102"/>
    </w:p>
    <w:p w:rsidR="00071EA2" w:rsidRPr="006B2482" w:rsidRDefault="00071EA2" w:rsidP="00071EA2">
      <w:r w:rsidRPr="006B2482">
        <w:t xml:space="preserve">The cost of running the </w:t>
      </w:r>
      <w:r>
        <w:t xml:space="preserve">Economic Regulator </w:t>
      </w:r>
      <w:proofErr w:type="gramStart"/>
      <w:r>
        <w:t>is expected to be dominated</w:t>
      </w:r>
      <w:proofErr w:type="gramEnd"/>
      <w:r>
        <w:t xml:space="preserve"> by</w:t>
      </w:r>
      <w:r w:rsidRPr="006B2482">
        <w:t xml:space="preserve"> staff </w:t>
      </w:r>
      <w:r>
        <w:t xml:space="preserve">costs and </w:t>
      </w:r>
      <w:r w:rsidRPr="006B2482">
        <w:t>certain consulting services</w:t>
      </w:r>
      <w:r>
        <w:t xml:space="preserve"> to assist with the establishment process</w:t>
      </w:r>
      <w:r w:rsidRPr="006B2482">
        <w:t xml:space="preserve">. </w:t>
      </w:r>
      <w:r>
        <w:t xml:space="preserve">Other running costs </w:t>
      </w:r>
      <w:proofErr w:type="gramStart"/>
      <w:r>
        <w:t>are expected</w:t>
      </w:r>
      <w:proofErr w:type="gramEnd"/>
      <w:r>
        <w:t xml:space="preserve"> to be advisory board costs and overhead costs.  </w:t>
      </w:r>
    </w:p>
    <w:p w:rsidR="00071EA2" w:rsidRDefault="000A2112" w:rsidP="00071EA2">
      <w:r>
        <w:t>T</w:t>
      </w:r>
      <w:r w:rsidR="00071EA2" w:rsidRPr="006B2482">
        <w:t xml:space="preserve">able </w:t>
      </w:r>
      <w:r>
        <w:t xml:space="preserve">8 </w:t>
      </w:r>
      <w:r w:rsidR="00071EA2" w:rsidRPr="006B2482">
        <w:t xml:space="preserve">below provides a breakdown of the operating costs that </w:t>
      </w:r>
      <w:proofErr w:type="gramStart"/>
      <w:r w:rsidR="00071EA2" w:rsidRPr="006B2482">
        <w:t>can be expected</w:t>
      </w:r>
      <w:proofErr w:type="gramEnd"/>
      <w:r w:rsidR="00071EA2">
        <w:t xml:space="preserve"> for the NPE</w:t>
      </w:r>
      <w:r w:rsidR="00071EA2" w:rsidRPr="006B2482">
        <w:t xml:space="preserve">.  </w:t>
      </w:r>
      <w:r w:rsidR="00071EA2">
        <w:t xml:space="preserve">The costs </w:t>
      </w:r>
      <w:proofErr w:type="gramStart"/>
      <w:r w:rsidR="00071EA2">
        <w:t>are provided</w:t>
      </w:r>
      <w:proofErr w:type="gramEnd"/>
      <w:r w:rsidR="00071EA2">
        <w:t xml:space="preserve"> in nominal terms, assuming an inflation rate of 5.9%.</w:t>
      </w:r>
    </w:p>
    <w:tbl>
      <w:tblPr>
        <w:tblW w:w="7967" w:type="dxa"/>
        <w:tblInd w:w="93" w:type="dxa"/>
        <w:tblLook w:val="04A0"/>
      </w:tblPr>
      <w:tblGrid>
        <w:gridCol w:w="2987"/>
        <w:gridCol w:w="996"/>
        <w:gridCol w:w="996"/>
        <w:gridCol w:w="996"/>
        <w:gridCol w:w="996"/>
        <w:gridCol w:w="996"/>
      </w:tblGrid>
      <w:tr w:rsidR="00071EA2" w:rsidRPr="005D38D4" w:rsidTr="00900C4D">
        <w:trPr>
          <w:trHeight w:val="567"/>
        </w:trPr>
        <w:tc>
          <w:tcPr>
            <w:tcW w:w="2987" w:type="dxa"/>
            <w:vMerge w:val="restart"/>
            <w:tcBorders>
              <w:top w:val="single" w:sz="8" w:space="0" w:color="auto"/>
              <w:left w:val="single" w:sz="8" w:space="0" w:color="auto"/>
              <w:bottom w:val="single" w:sz="8" w:space="0" w:color="000000"/>
              <w:right w:val="single" w:sz="8" w:space="0" w:color="auto"/>
            </w:tcBorders>
            <w:shd w:val="clear" w:color="000000" w:fill="00B0F0"/>
            <w:vAlign w:val="center"/>
            <w:hideMark/>
          </w:tcPr>
          <w:p w:rsidR="00071EA2" w:rsidRPr="005D38D4" w:rsidRDefault="004D25CD" w:rsidP="00900C4D">
            <w:pPr>
              <w:spacing w:after="0" w:line="240" w:lineRule="auto"/>
              <w:jc w:val="left"/>
              <w:rPr>
                <w:rFonts w:ascii="Calibri" w:eastAsia="Times New Roman" w:hAnsi="Calibri" w:cs="Calibri"/>
                <w:b/>
                <w:bCs/>
                <w:color w:val="000000"/>
                <w:lang w:eastAsia="en-ZA"/>
              </w:rPr>
            </w:pPr>
            <w:r>
              <w:rPr>
                <w:rFonts w:ascii="Calibri" w:eastAsia="Times New Roman" w:hAnsi="Calibri" w:cs="Calibri"/>
                <w:b/>
                <w:bCs/>
                <w:color w:val="000000"/>
                <w:lang w:eastAsia="en-ZA"/>
              </w:rPr>
              <w:t xml:space="preserve">Operating </w:t>
            </w:r>
            <w:r w:rsidR="00071EA2" w:rsidRPr="005D38D4">
              <w:rPr>
                <w:rFonts w:ascii="Calibri" w:eastAsia="Times New Roman" w:hAnsi="Calibri" w:cs="Calibri"/>
                <w:b/>
                <w:bCs/>
                <w:color w:val="000000"/>
                <w:lang w:eastAsia="en-ZA"/>
              </w:rPr>
              <w:t>costs for the NPE</w:t>
            </w:r>
          </w:p>
        </w:tc>
        <w:tc>
          <w:tcPr>
            <w:tcW w:w="996" w:type="dxa"/>
            <w:tcBorders>
              <w:top w:val="single" w:sz="8" w:space="0" w:color="auto"/>
              <w:left w:val="nil"/>
              <w:bottom w:val="single" w:sz="8" w:space="0" w:color="auto"/>
              <w:right w:val="single" w:sz="8" w:space="0" w:color="auto"/>
            </w:tcBorders>
            <w:shd w:val="clear" w:color="000000" w:fill="00B0F0"/>
            <w:noWrap/>
            <w:vAlign w:val="center"/>
            <w:hideMark/>
          </w:tcPr>
          <w:p w:rsidR="00071EA2" w:rsidRPr="005D38D4" w:rsidRDefault="00071EA2" w:rsidP="00900C4D">
            <w:pPr>
              <w:spacing w:after="0" w:line="240" w:lineRule="auto"/>
              <w:jc w:val="center"/>
              <w:rPr>
                <w:rFonts w:ascii="Calibri" w:eastAsia="Times New Roman" w:hAnsi="Calibri" w:cs="Calibri"/>
                <w:b/>
                <w:bCs/>
                <w:color w:val="000000"/>
                <w:lang w:eastAsia="en-ZA"/>
              </w:rPr>
            </w:pPr>
            <w:r w:rsidRPr="005D38D4">
              <w:rPr>
                <w:rFonts w:ascii="Calibri" w:eastAsia="Times New Roman" w:hAnsi="Calibri" w:cs="Calibri"/>
                <w:b/>
                <w:bCs/>
                <w:color w:val="000000"/>
                <w:lang w:eastAsia="en-ZA"/>
              </w:rPr>
              <w:t xml:space="preserve"> Year 1 </w:t>
            </w:r>
          </w:p>
        </w:tc>
        <w:tc>
          <w:tcPr>
            <w:tcW w:w="996" w:type="dxa"/>
            <w:tcBorders>
              <w:top w:val="single" w:sz="8" w:space="0" w:color="auto"/>
              <w:left w:val="nil"/>
              <w:bottom w:val="single" w:sz="8" w:space="0" w:color="auto"/>
              <w:right w:val="single" w:sz="8" w:space="0" w:color="auto"/>
            </w:tcBorders>
            <w:shd w:val="clear" w:color="000000" w:fill="00B0F0"/>
            <w:noWrap/>
            <w:vAlign w:val="center"/>
            <w:hideMark/>
          </w:tcPr>
          <w:p w:rsidR="00071EA2" w:rsidRPr="005D38D4" w:rsidRDefault="00071EA2" w:rsidP="00900C4D">
            <w:pPr>
              <w:spacing w:after="0" w:line="240" w:lineRule="auto"/>
              <w:jc w:val="center"/>
              <w:rPr>
                <w:rFonts w:ascii="Calibri" w:eastAsia="Times New Roman" w:hAnsi="Calibri" w:cs="Calibri"/>
                <w:b/>
                <w:bCs/>
                <w:color w:val="000000"/>
                <w:lang w:eastAsia="en-ZA"/>
              </w:rPr>
            </w:pPr>
            <w:r w:rsidRPr="005D38D4">
              <w:rPr>
                <w:rFonts w:ascii="Calibri" w:eastAsia="Times New Roman" w:hAnsi="Calibri" w:cs="Calibri"/>
                <w:b/>
                <w:bCs/>
                <w:color w:val="000000"/>
                <w:lang w:eastAsia="en-ZA"/>
              </w:rPr>
              <w:t xml:space="preserve"> Year 2 </w:t>
            </w:r>
          </w:p>
        </w:tc>
        <w:tc>
          <w:tcPr>
            <w:tcW w:w="996" w:type="dxa"/>
            <w:tcBorders>
              <w:top w:val="single" w:sz="8" w:space="0" w:color="auto"/>
              <w:left w:val="nil"/>
              <w:bottom w:val="single" w:sz="8" w:space="0" w:color="auto"/>
              <w:right w:val="single" w:sz="8" w:space="0" w:color="auto"/>
            </w:tcBorders>
            <w:shd w:val="clear" w:color="000000" w:fill="00B0F0"/>
            <w:noWrap/>
            <w:vAlign w:val="center"/>
            <w:hideMark/>
          </w:tcPr>
          <w:p w:rsidR="00071EA2" w:rsidRPr="005D38D4" w:rsidRDefault="00071EA2" w:rsidP="00900C4D">
            <w:pPr>
              <w:spacing w:after="0" w:line="240" w:lineRule="auto"/>
              <w:jc w:val="center"/>
              <w:rPr>
                <w:rFonts w:ascii="Calibri" w:eastAsia="Times New Roman" w:hAnsi="Calibri" w:cs="Calibri"/>
                <w:b/>
                <w:bCs/>
                <w:color w:val="000000"/>
                <w:lang w:eastAsia="en-ZA"/>
              </w:rPr>
            </w:pPr>
            <w:r w:rsidRPr="005D38D4">
              <w:rPr>
                <w:rFonts w:ascii="Calibri" w:eastAsia="Times New Roman" w:hAnsi="Calibri" w:cs="Calibri"/>
                <w:b/>
                <w:bCs/>
                <w:color w:val="000000"/>
                <w:lang w:eastAsia="en-ZA"/>
              </w:rPr>
              <w:t xml:space="preserve"> Year 3 </w:t>
            </w:r>
          </w:p>
        </w:tc>
        <w:tc>
          <w:tcPr>
            <w:tcW w:w="996" w:type="dxa"/>
            <w:tcBorders>
              <w:top w:val="single" w:sz="8" w:space="0" w:color="auto"/>
              <w:left w:val="nil"/>
              <w:bottom w:val="single" w:sz="8" w:space="0" w:color="auto"/>
              <w:right w:val="single" w:sz="8" w:space="0" w:color="auto"/>
            </w:tcBorders>
            <w:shd w:val="clear" w:color="000000" w:fill="00B0F0"/>
            <w:noWrap/>
            <w:vAlign w:val="center"/>
            <w:hideMark/>
          </w:tcPr>
          <w:p w:rsidR="00071EA2" w:rsidRPr="005D38D4" w:rsidRDefault="00071EA2" w:rsidP="00900C4D">
            <w:pPr>
              <w:spacing w:after="0" w:line="240" w:lineRule="auto"/>
              <w:jc w:val="center"/>
              <w:rPr>
                <w:rFonts w:ascii="Calibri" w:eastAsia="Times New Roman" w:hAnsi="Calibri" w:cs="Calibri"/>
                <w:b/>
                <w:bCs/>
                <w:color w:val="000000"/>
                <w:lang w:eastAsia="en-ZA"/>
              </w:rPr>
            </w:pPr>
            <w:r w:rsidRPr="005D38D4">
              <w:rPr>
                <w:rFonts w:ascii="Calibri" w:eastAsia="Times New Roman" w:hAnsi="Calibri" w:cs="Calibri"/>
                <w:b/>
                <w:bCs/>
                <w:color w:val="000000"/>
                <w:lang w:eastAsia="en-ZA"/>
              </w:rPr>
              <w:t xml:space="preserve"> Year 4 </w:t>
            </w:r>
          </w:p>
        </w:tc>
        <w:tc>
          <w:tcPr>
            <w:tcW w:w="996" w:type="dxa"/>
            <w:tcBorders>
              <w:top w:val="single" w:sz="8" w:space="0" w:color="auto"/>
              <w:left w:val="nil"/>
              <w:bottom w:val="single" w:sz="8" w:space="0" w:color="auto"/>
              <w:right w:val="single" w:sz="8" w:space="0" w:color="auto"/>
            </w:tcBorders>
            <w:shd w:val="clear" w:color="000000" w:fill="00B0F0"/>
            <w:noWrap/>
            <w:vAlign w:val="center"/>
            <w:hideMark/>
          </w:tcPr>
          <w:p w:rsidR="00071EA2" w:rsidRPr="005D38D4" w:rsidRDefault="00071EA2" w:rsidP="00900C4D">
            <w:pPr>
              <w:spacing w:after="0" w:line="240" w:lineRule="auto"/>
              <w:jc w:val="center"/>
              <w:rPr>
                <w:rFonts w:ascii="Calibri" w:eastAsia="Times New Roman" w:hAnsi="Calibri" w:cs="Calibri"/>
                <w:b/>
                <w:bCs/>
                <w:color w:val="000000"/>
                <w:lang w:eastAsia="en-ZA"/>
              </w:rPr>
            </w:pPr>
            <w:r w:rsidRPr="005D38D4">
              <w:rPr>
                <w:rFonts w:ascii="Calibri" w:eastAsia="Times New Roman" w:hAnsi="Calibri" w:cs="Calibri"/>
                <w:b/>
                <w:bCs/>
                <w:color w:val="000000"/>
                <w:lang w:eastAsia="en-ZA"/>
              </w:rPr>
              <w:t xml:space="preserve"> Year 5 </w:t>
            </w:r>
          </w:p>
        </w:tc>
      </w:tr>
      <w:tr w:rsidR="00071EA2" w:rsidRPr="005D38D4" w:rsidTr="00900C4D">
        <w:trPr>
          <w:trHeight w:val="306"/>
        </w:trPr>
        <w:tc>
          <w:tcPr>
            <w:tcW w:w="2987" w:type="dxa"/>
            <w:vMerge/>
            <w:tcBorders>
              <w:top w:val="single" w:sz="8" w:space="0" w:color="auto"/>
              <w:left w:val="single" w:sz="8" w:space="0" w:color="auto"/>
              <w:bottom w:val="single" w:sz="8" w:space="0" w:color="000000"/>
              <w:right w:val="single" w:sz="8" w:space="0" w:color="auto"/>
            </w:tcBorders>
            <w:vAlign w:val="center"/>
            <w:hideMark/>
          </w:tcPr>
          <w:p w:rsidR="00071EA2" w:rsidRPr="005D38D4" w:rsidRDefault="00071EA2" w:rsidP="00900C4D">
            <w:pPr>
              <w:spacing w:after="0" w:line="240" w:lineRule="auto"/>
              <w:jc w:val="left"/>
              <w:rPr>
                <w:rFonts w:ascii="Calibri" w:eastAsia="Times New Roman" w:hAnsi="Calibri" w:cs="Calibri"/>
                <w:b/>
                <w:bCs/>
                <w:color w:val="000000"/>
                <w:lang w:eastAsia="en-ZA"/>
              </w:rPr>
            </w:pPr>
          </w:p>
        </w:tc>
        <w:tc>
          <w:tcPr>
            <w:tcW w:w="4979" w:type="dxa"/>
            <w:gridSpan w:val="5"/>
            <w:tcBorders>
              <w:top w:val="single" w:sz="8" w:space="0" w:color="auto"/>
              <w:left w:val="nil"/>
              <w:bottom w:val="single" w:sz="8" w:space="0" w:color="auto"/>
              <w:right w:val="single" w:sz="8" w:space="0" w:color="000000"/>
            </w:tcBorders>
            <w:shd w:val="clear" w:color="000000" w:fill="00B0F0"/>
            <w:noWrap/>
            <w:vAlign w:val="center"/>
            <w:hideMark/>
          </w:tcPr>
          <w:p w:rsidR="00071EA2" w:rsidRPr="005D38D4" w:rsidRDefault="00071EA2" w:rsidP="00900C4D">
            <w:pPr>
              <w:spacing w:after="0" w:line="240" w:lineRule="auto"/>
              <w:jc w:val="center"/>
              <w:rPr>
                <w:rFonts w:ascii="Calibri" w:eastAsia="Times New Roman" w:hAnsi="Calibri" w:cs="Calibri"/>
                <w:b/>
                <w:bCs/>
                <w:color w:val="000000"/>
                <w:lang w:eastAsia="en-ZA"/>
              </w:rPr>
            </w:pPr>
            <w:r w:rsidRPr="005D38D4">
              <w:rPr>
                <w:rFonts w:ascii="Calibri" w:eastAsia="Times New Roman" w:hAnsi="Calibri" w:cs="Calibri"/>
                <w:b/>
                <w:bCs/>
                <w:color w:val="000000"/>
                <w:lang w:eastAsia="en-ZA"/>
              </w:rPr>
              <w:t xml:space="preserve"> R'000 </w:t>
            </w:r>
          </w:p>
        </w:tc>
      </w:tr>
      <w:tr w:rsidR="00071EA2" w:rsidRPr="005D38D4" w:rsidTr="00900C4D">
        <w:trPr>
          <w:trHeight w:val="306"/>
        </w:trPr>
        <w:tc>
          <w:tcPr>
            <w:tcW w:w="2987" w:type="dxa"/>
            <w:tcBorders>
              <w:top w:val="nil"/>
              <w:left w:val="single" w:sz="8" w:space="0" w:color="auto"/>
              <w:bottom w:val="single" w:sz="8" w:space="0" w:color="auto"/>
              <w:right w:val="single" w:sz="8" w:space="0" w:color="auto"/>
            </w:tcBorders>
            <w:shd w:val="clear" w:color="auto" w:fill="auto"/>
            <w:noWrap/>
            <w:vAlign w:val="center"/>
            <w:hideMark/>
          </w:tcPr>
          <w:p w:rsidR="00071EA2" w:rsidRPr="005D38D4" w:rsidRDefault="00071EA2" w:rsidP="00900C4D">
            <w:pPr>
              <w:spacing w:after="0" w:line="240" w:lineRule="auto"/>
              <w:jc w:val="left"/>
              <w:rPr>
                <w:rFonts w:ascii="Calibri" w:eastAsia="Times New Roman" w:hAnsi="Calibri" w:cs="Calibri"/>
                <w:color w:val="000000"/>
                <w:sz w:val="20"/>
                <w:szCs w:val="20"/>
                <w:lang w:eastAsia="en-ZA"/>
              </w:rPr>
            </w:pPr>
            <w:r w:rsidRPr="005D38D4">
              <w:rPr>
                <w:rFonts w:ascii="Calibri" w:eastAsia="Times New Roman" w:hAnsi="Calibri" w:cs="Calibri"/>
                <w:color w:val="000000"/>
                <w:sz w:val="20"/>
                <w:szCs w:val="20"/>
                <w:lang w:eastAsia="en-ZA"/>
              </w:rPr>
              <w:t>Staff costs</w:t>
            </w:r>
          </w:p>
        </w:tc>
        <w:tc>
          <w:tcPr>
            <w:tcW w:w="996" w:type="dxa"/>
            <w:tcBorders>
              <w:top w:val="nil"/>
              <w:left w:val="nil"/>
              <w:bottom w:val="single" w:sz="8" w:space="0" w:color="auto"/>
              <w:right w:val="single" w:sz="8" w:space="0" w:color="auto"/>
            </w:tcBorders>
            <w:shd w:val="clear" w:color="auto" w:fill="auto"/>
            <w:noWrap/>
            <w:vAlign w:val="center"/>
            <w:hideMark/>
          </w:tcPr>
          <w:p w:rsidR="00071EA2" w:rsidRPr="005D38D4" w:rsidRDefault="00071EA2" w:rsidP="00900C4D">
            <w:pPr>
              <w:spacing w:after="0" w:line="240" w:lineRule="auto"/>
              <w:jc w:val="right"/>
              <w:rPr>
                <w:rFonts w:ascii="Calibri" w:eastAsia="Times New Roman" w:hAnsi="Calibri" w:cs="Calibri"/>
                <w:color w:val="000000"/>
                <w:lang w:eastAsia="en-ZA"/>
              </w:rPr>
            </w:pPr>
            <w:r w:rsidRPr="005D38D4">
              <w:rPr>
                <w:rFonts w:ascii="Calibri" w:eastAsia="Times New Roman" w:hAnsi="Calibri" w:cs="Calibri"/>
                <w:color w:val="000000"/>
                <w:lang w:eastAsia="en-ZA"/>
              </w:rPr>
              <w:t>10 546</w:t>
            </w:r>
          </w:p>
        </w:tc>
        <w:tc>
          <w:tcPr>
            <w:tcW w:w="996" w:type="dxa"/>
            <w:tcBorders>
              <w:top w:val="nil"/>
              <w:left w:val="nil"/>
              <w:bottom w:val="single" w:sz="8" w:space="0" w:color="auto"/>
              <w:right w:val="single" w:sz="8" w:space="0" w:color="auto"/>
            </w:tcBorders>
            <w:shd w:val="clear" w:color="auto" w:fill="auto"/>
            <w:noWrap/>
            <w:vAlign w:val="center"/>
            <w:hideMark/>
          </w:tcPr>
          <w:p w:rsidR="00071EA2" w:rsidRPr="005D38D4" w:rsidRDefault="00071EA2" w:rsidP="00900C4D">
            <w:pPr>
              <w:spacing w:after="0" w:line="240" w:lineRule="auto"/>
              <w:jc w:val="right"/>
              <w:rPr>
                <w:rFonts w:ascii="Calibri" w:eastAsia="Times New Roman" w:hAnsi="Calibri" w:cs="Calibri"/>
                <w:color w:val="000000"/>
                <w:lang w:eastAsia="en-ZA"/>
              </w:rPr>
            </w:pPr>
            <w:r w:rsidRPr="005D38D4">
              <w:rPr>
                <w:rFonts w:ascii="Calibri" w:eastAsia="Times New Roman" w:hAnsi="Calibri" w:cs="Calibri"/>
                <w:color w:val="000000"/>
                <w:lang w:eastAsia="en-ZA"/>
              </w:rPr>
              <w:t>22 320</w:t>
            </w:r>
          </w:p>
        </w:tc>
        <w:tc>
          <w:tcPr>
            <w:tcW w:w="996" w:type="dxa"/>
            <w:tcBorders>
              <w:top w:val="nil"/>
              <w:left w:val="nil"/>
              <w:bottom w:val="single" w:sz="8" w:space="0" w:color="auto"/>
              <w:right w:val="single" w:sz="8" w:space="0" w:color="auto"/>
            </w:tcBorders>
            <w:shd w:val="clear" w:color="auto" w:fill="auto"/>
            <w:noWrap/>
            <w:vAlign w:val="center"/>
            <w:hideMark/>
          </w:tcPr>
          <w:p w:rsidR="00071EA2" w:rsidRPr="005D38D4" w:rsidRDefault="00071EA2" w:rsidP="00900C4D">
            <w:pPr>
              <w:spacing w:after="0" w:line="240" w:lineRule="auto"/>
              <w:jc w:val="right"/>
              <w:rPr>
                <w:rFonts w:ascii="Calibri" w:eastAsia="Times New Roman" w:hAnsi="Calibri" w:cs="Calibri"/>
                <w:color w:val="000000"/>
                <w:lang w:eastAsia="en-ZA"/>
              </w:rPr>
            </w:pPr>
            <w:r w:rsidRPr="005D38D4">
              <w:rPr>
                <w:rFonts w:ascii="Calibri" w:eastAsia="Times New Roman" w:hAnsi="Calibri" w:cs="Calibri"/>
                <w:color w:val="000000"/>
                <w:lang w:eastAsia="en-ZA"/>
              </w:rPr>
              <w:t>37 370</w:t>
            </w:r>
          </w:p>
        </w:tc>
        <w:tc>
          <w:tcPr>
            <w:tcW w:w="996" w:type="dxa"/>
            <w:tcBorders>
              <w:top w:val="nil"/>
              <w:left w:val="nil"/>
              <w:bottom w:val="single" w:sz="8" w:space="0" w:color="auto"/>
              <w:right w:val="single" w:sz="8" w:space="0" w:color="auto"/>
            </w:tcBorders>
            <w:shd w:val="clear" w:color="auto" w:fill="auto"/>
            <w:noWrap/>
            <w:vAlign w:val="center"/>
            <w:hideMark/>
          </w:tcPr>
          <w:p w:rsidR="00071EA2" w:rsidRPr="005D38D4" w:rsidRDefault="00071EA2" w:rsidP="00900C4D">
            <w:pPr>
              <w:spacing w:after="0" w:line="240" w:lineRule="auto"/>
              <w:jc w:val="right"/>
              <w:rPr>
                <w:rFonts w:ascii="Calibri" w:eastAsia="Times New Roman" w:hAnsi="Calibri" w:cs="Calibri"/>
                <w:color w:val="000000"/>
                <w:lang w:eastAsia="en-ZA"/>
              </w:rPr>
            </w:pPr>
            <w:r w:rsidRPr="005D38D4">
              <w:rPr>
                <w:rFonts w:ascii="Calibri" w:eastAsia="Times New Roman" w:hAnsi="Calibri" w:cs="Calibri"/>
                <w:color w:val="000000"/>
                <w:lang w:eastAsia="en-ZA"/>
              </w:rPr>
              <w:t>53 544</w:t>
            </w:r>
          </w:p>
        </w:tc>
        <w:tc>
          <w:tcPr>
            <w:tcW w:w="996" w:type="dxa"/>
            <w:tcBorders>
              <w:top w:val="nil"/>
              <w:left w:val="nil"/>
              <w:bottom w:val="single" w:sz="8" w:space="0" w:color="auto"/>
              <w:right w:val="single" w:sz="8" w:space="0" w:color="auto"/>
            </w:tcBorders>
            <w:shd w:val="clear" w:color="auto" w:fill="auto"/>
            <w:noWrap/>
            <w:vAlign w:val="center"/>
            <w:hideMark/>
          </w:tcPr>
          <w:p w:rsidR="00071EA2" w:rsidRPr="005D38D4" w:rsidRDefault="00071EA2" w:rsidP="00900C4D">
            <w:pPr>
              <w:spacing w:after="0" w:line="240" w:lineRule="auto"/>
              <w:jc w:val="right"/>
              <w:rPr>
                <w:rFonts w:ascii="Calibri" w:eastAsia="Times New Roman" w:hAnsi="Calibri" w:cs="Calibri"/>
                <w:color w:val="000000"/>
                <w:lang w:eastAsia="en-ZA"/>
              </w:rPr>
            </w:pPr>
            <w:r w:rsidRPr="005D38D4">
              <w:rPr>
                <w:rFonts w:ascii="Calibri" w:eastAsia="Times New Roman" w:hAnsi="Calibri" w:cs="Calibri"/>
                <w:color w:val="000000"/>
                <w:lang w:eastAsia="en-ZA"/>
              </w:rPr>
              <w:t>71 478</w:t>
            </w:r>
          </w:p>
        </w:tc>
      </w:tr>
      <w:tr w:rsidR="00071EA2" w:rsidRPr="005D38D4" w:rsidTr="00900C4D">
        <w:trPr>
          <w:trHeight w:val="306"/>
        </w:trPr>
        <w:tc>
          <w:tcPr>
            <w:tcW w:w="2987" w:type="dxa"/>
            <w:tcBorders>
              <w:top w:val="nil"/>
              <w:left w:val="single" w:sz="8" w:space="0" w:color="auto"/>
              <w:bottom w:val="single" w:sz="8" w:space="0" w:color="auto"/>
              <w:right w:val="single" w:sz="8" w:space="0" w:color="auto"/>
            </w:tcBorders>
            <w:shd w:val="clear" w:color="auto" w:fill="auto"/>
            <w:noWrap/>
            <w:vAlign w:val="center"/>
            <w:hideMark/>
          </w:tcPr>
          <w:p w:rsidR="00071EA2" w:rsidRPr="005D38D4" w:rsidRDefault="00071EA2" w:rsidP="00900C4D">
            <w:pPr>
              <w:spacing w:after="0" w:line="240" w:lineRule="auto"/>
              <w:jc w:val="left"/>
              <w:rPr>
                <w:rFonts w:ascii="Calibri" w:eastAsia="Times New Roman" w:hAnsi="Calibri" w:cs="Calibri"/>
                <w:color w:val="000000"/>
                <w:sz w:val="20"/>
                <w:szCs w:val="20"/>
                <w:lang w:eastAsia="en-ZA"/>
              </w:rPr>
            </w:pPr>
            <w:r w:rsidRPr="005D38D4">
              <w:rPr>
                <w:rFonts w:ascii="Calibri" w:eastAsia="Times New Roman" w:hAnsi="Calibri" w:cs="Calibri"/>
                <w:color w:val="000000"/>
                <w:sz w:val="20"/>
                <w:szCs w:val="20"/>
                <w:lang w:eastAsia="en-ZA"/>
              </w:rPr>
              <w:t>Consultants</w:t>
            </w:r>
          </w:p>
        </w:tc>
        <w:tc>
          <w:tcPr>
            <w:tcW w:w="996" w:type="dxa"/>
            <w:tcBorders>
              <w:top w:val="nil"/>
              <w:left w:val="nil"/>
              <w:bottom w:val="single" w:sz="8" w:space="0" w:color="auto"/>
              <w:right w:val="single" w:sz="8" w:space="0" w:color="auto"/>
            </w:tcBorders>
            <w:shd w:val="clear" w:color="auto" w:fill="auto"/>
            <w:noWrap/>
            <w:vAlign w:val="center"/>
            <w:hideMark/>
          </w:tcPr>
          <w:p w:rsidR="00071EA2" w:rsidRPr="005D38D4" w:rsidRDefault="00071EA2" w:rsidP="00900C4D">
            <w:pPr>
              <w:spacing w:after="0" w:line="240" w:lineRule="auto"/>
              <w:jc w:val="right"/>
              <w:rPr>
                <w:rFonts w:ascii="Calibri" w:eastAsia="Times New Roman" w:hAnsi="Calibri" w:cs="Calibri"/>
                <w:color w:val="000000"/>
                <w:lang w:eastAsia="en-ZA"/>
              </w:rPr>
            </w:pPr>
            <w:r w:rsidRPr="005D38D4">
              <w:rPr>
                <w:rFonts w:ascii="Calibri" w:eastAsia="Times New Roman" w:hAnsi="Calibri" w:cs="Calibri"/>
                <w:color w:val="000000"/>
                <w:lang w:eastAsia="en-ZA"/>
              </w:rPr>
              <w:t>-</w:t>
            </w:r>
          </w:p>
        </w:tc>
        <w:tc>
          <w:tcPr>
            <w:tcW w:w="996" w:type="dxa"/>
            <w:tcBorders>
              <w:top w:val="nil"/>
              <w:left w:val="nil"/>
              <w:bottom w:val="single" w:sz="8" w:space="0" w:color="auto"/>
              <w:right w:val="single" w:sz="8" w:space="0" w:color="auto"/>
            </w:tcBorders>
            <w:shd w:val="clear" w:color="auto" w:fill="auto"/>
            <w:noWrap/>
            <w:vAlign w:val="center"/>
            <w:hideMark/>
          </w:tcPr>
          <w:p w:rsidR="00071EA2" w:rsidRPr="005D38D4" w:rsidRDefault="00071EA2" w:rsidP="00900C4D">
            <w:pPr>
              <w:spacing w:after="0" w:line="240" w:lineRule="auto"/>
              <w:jc w:val="right"/>
              <w:rPr>
                <w:rFonts w:ascii="Calibri" w:eastAsia="Times New Roman" w:hAnsi="Calibri" w:cs="Calibri"/>
                <w:color w:val="000000"/>
                <w:lang w:eastAsia="en-ZA"/>
              </w:rPr>
            </w:pPr>
            <w:r w:rsidRPr="005D38D4">
              <w:rPr>
                <w:rFonts w:ascii="Calibri" w:eastAsia="Times New Roman" w:hAnsi="Calibri" w:cs="Calibri"/>
                <w:color w:val="000000"/>
                <w:lang w:eastAsia="en-ZA"/>
              </w:rPr>
              <w:t>32 828</w:t>
            </w:r>
          </w:p>
        </w:tc>
        <w:tc>
          <w:tcPr>
            <w:tcW w:w="996" w:type="dxa"/>
            <w:tcBorders>
              <w:top w:val="nil"/>
              <w:left w:val="nil"/>
              <w:bottom w:val="single" w:sz="8" w:space="0" w:color="auto"/>
              <w:right w:val="single" w:sz="8" w:space="0" w:color="auto"/>
            </w:tcBorders>
            <w:shd w:val="clear" w:color="auto" w:fill="auto"/>
            <w:noWrap/>
            <w:vAlign w:val="center"/>
            <w:hideMark/>
          </w:tcPr>
          <w:p w:rsidR="00071EA2" w:rsidRPr="005D38D4" w:rsidRDefault="00071EA2" w:rsidP="00900C4D">
            <w:pPr>
              <w:spacing w:after="0" w:line="240" w:lineRule="auto"/>
              <w:jc w:val="right"/>
              <w:rPr>
                <w:rFonts w:ascii="Calibri" w:eastAsia="Times New Roman" w:hAnsi="Calibri" w:cs="Calibri"/>
                <w:color w:val="000000"/>
                <w:lang w:eastAsia="en-ZA"/>
              </w:rPr>
            </w:pPr>
            <w:r w:rsidRPr="005D38D4">
              <w:rPr>
                <w:rFonts w:ascii="Calibri" w:eastAsia="Times New Roman" w:hAnsi="Calibri" w:cs="Calibri"/>
                <w:color w:val="000000"/>
                <w:lang w:eastAsia="en-ZA"/>
              </w:rPr>
              <w:t>35 126</w:t>
            </w:r>
          </w:p>
        </w:tc>
        <w:tc>
          <w:tcPr>
            <w:tcW w:w="996" w:type="dxa"/>
            <w:tcBorders>
              <w:top w:val="nil"/>
              <w:left w:val="nil"/>
              <w:bottom w:val="single" w:sz="8" w:space="0" w:color="auto"/>
              <w:right w:val="single" w:sz="8" w:space="0" w:color="auto"/>
            </w:tcBorders>
            <w:shd w:val="clear" w:color="auto" w:fill="auto"/>
            <w:noWrap/>
            <w:vAlign w:val="center"/>
            <w:hideMark/>
          </w:tcPr>
          <w:p w:rsidR="00071EA2" w:rsidRPr="005D38D4" w:rsidRDefault="00071EA2" w:rsidP="00900C4D">
            <w:pPr>
              <w:spacing w:after="0" w:line="240" w:lineRule="auto"/>
              <w:jc w:val="right"/>
              <w:rPr>
                <w:rFonts w:ascii="Calibri" w:eastAsia="Times New Roman" w:hAnsi="Calibri" w:cs="Calibri"/>
                <w:color w:val="000000"/>
                <w:lang w:eastAsia="en-ZA"/>
              </w:rPr>
            </w:pPr>
            <w:r w:rsidRPr="005D38D4">
              <w:rPr>
                <w:rFonts w:ascii="Calibri" w:eastAsia="Times New Roman" w:hAnsi="Calibri" w:cs="Calibri"/>
                <w:color w:val="000000"/>
                <w:lang w:eastAsia="en-ZA"/>
              </w:rPr>
              <w:t>19 534</w:t>
            </w:r>
          </w:p>
        </w:tc>
        <w:tc>
          <w:tcPr>
            <w:tcW w:w="996" w:type="dxa"/>
            <w:tcBorders>
              <w:top w:val="nil"/>
              <w:left w:val="nil"/>
              <w:bottom w:val="single" w:sz="8" w:space="0" w:color="auto"/>
              <w:right w:val="single" w:sz="8" w:space="0" w:color="auto"/>
            </w:tcBorders>
            <w:shd w:val="clear" w:color="auto" w:fill="auto"/>
            <w:noWrap/>
            <w:vAlign w:val="center"/>
            <w:hideMark/>
          </w:tcPr>
          <w:p w:rsidR="00071EA2" w:rsidRPr="005D38D4" w:rsidRDefault="00071EA2" w:rsidP="00900C4D">
            <w:pPr>
              <w:spacing w:after="0" w:line="240" w:lineRule="auto"/>
              <w:jc w:val="right"/>
              <w:rPr>
                <w:rFonts w:ascii="Calibri" w:eastAsia="Times New Roman" w:hAnsi="Calibri" w:cs="Calibri"/>
                <w:color w:val="000000"/>
                <w:lang w:eastAsia="en-ZA"/>
              </w:rPr>
            </w:pPr>
            <w:r w:rsidRPr="005D38D4">
              <w:rPr>
                <w:rFonts w:ascii="Calibri" w:eastAsia="Times New Roman" w:hAnsi="Calibri" w:cs="Calibri"/>
                <w:color w:val="000000"/>
                <w:lang w:eastAsia="en-ZA"/>
              </w:rPr>
              <w:t>-</w:t>
            </w:r>
          </w:p>
        </w:tc>
      </w:tr>
      <w:tr w:rsidR="00071EA2" w:rsidRPr="005D38D4" w:rsidTr="00900C4D">
        <w:trPr>
          <w:trHeight w:val="306"/>
        </w:trPr>
        <w:tc>
          <w:tcPr>
            <w:tcW w:w="2987" w:type="dxa"/>
            <w:tcBorders>
              <w:top w:val="nil"/>
              <w:left w:val="single" w:sz="8" w:space="0" w:color="auto"/>
              <w:bottom w:val="single" w:sz="8" w:space="0" w:color="auto"/>
              <w:right w:val="single" w:sz="8" w:space="0" w:color="auto"/>
            </w:tcBorders>
            <w:shd w:val="clear" w:color="auto" w:fill="auto"/>
            <w:noWrap/>
            <w:vAlign w:val="center"/>
            <w:hideMark/>
          </w:tcPr>
          <w:p w:rsidR="00071EA2" w:rsidRPr="005D38D4" w:rsidRDefault="00071EA2" w:rsidP="00900C4D">
            <w:pPr>
              <w:spacing w:after="0" w:line="240" w:lineRule="auto"/>
              <w:jc w:val="left"/>
              <w:rPr>
                <w:rFonts w:ascii="Calibri" w:eastAsia="Times New Roman" w:hAnsi="Calibri" w:cs="Calibri"/>
                <w:color w:val="000000"/>
                <w:sz w:val="20"/>
                <w:szCs w:val="20"/>
                <w:lang w:eastAsia="en-ZA"/>
              </w:rPr>
            </w:pPr>
            <w:r w:rsidRPr="005D38D4">
              <w:rPr>
                <w:rFonts w:ascii="Calibri" w:eastAsia="Times New Roman" w:hAnsi="Calibri" w:cs="Calibri"/>
                <w:color w:val="000000"/>
                <w:sz w:val="20"/>
                <w:szCs w:val="20"/>
                <w:lang w:eastAsia="en-ZA"/>
              </w:rPr>
              <w:t>Advisory Board/Governing Board</w:t>
            </w:r>
          </w:p>
        </w:tc>
        <w:tc>
          <w:tcPr>
            <w:tcW w:w="996" w:type="dxa"/>
            <w:tcBorders>
              <w:top w:val="nil"/>
              <w:left w:val="nil"/>
              <w:bottom w:val="single" w:sz="8" w:space="0" w:color="auto"/>
              <w:right w:val="single" w:sz="8" w:space="0" w:color="auto"/>
            </w:tcBorders>
            <w:shd w:val="clear" w:color="auto" w:fill="auto"/>
            <w:noWrap/>
            <w:vAlign w:val="center"/>
            <w:hideMark/>
          </w:tcPr>
          <w:p w:rsidR="00071EA2" w:rsidRPr="005D38D4" w:rsidRDefault="00071EA2" w:rsidP="00900C4D">
            <w:pPr>
              <w:spacing w:after="0" w:line="240" w:lineRule="auto"/>
              <w:jc w:val="right"/>
              <w:rPr>
                <w:rFonts w:ascii="Calibri" w:eastAsia="Times New Roman" w:hAnsi="Calibri" w:cs="Calibri"/>
                <w:color w:val="000000"/>
                <w:lang w:eastAsia="en-ZA"/>
              </w:rPr>
            </w:pPr>
            <w:r w:rsidRPr="005D38D4">
              <w:rPr>
                <w:rFonts w:ascii="Calibri" w:eastAsia="Times New Roman" w:hAnsi="Calibri" w:cs="Calibri"/>
                <w:color w:val="000000"/>
                <w:lang w:eastAsia="en-ZA"/>
              </w:rPr>
              <w:t>5 217</w:t>
            </w:r>
          </w:p>
        </w:tc>
        <w:tc>
          <w:tcPr>
            <w:tcW w:w="996" w:type="dxa"/>
            <w:tcBorders>
              <w:top w:val="nil"/>
              <w:left w:val="nil"/>
              <w:bottom w:val="single" w:sz="8" w:space="0" w:color="auto"/>
              <w:right w:val="single" w:sz="8" w:space="0" w:color="auto"/>
            </w:tcBorders>
            <w:shd w:val="clear" w:color="auto" w:fill="auto"/>
            <w:noWrap/>
            <w:vAlign w:val="center"/>
            <w:hideMark/>
          </w:tcPr>
          <w:p w:rsidR="00071EA2" w:rsidRPr="005D38D4" w:rsidRDefault="00071EA2" w:rsidP="00900C4D">
            <w:pPr>
              <w:spacing w:after="0" w:line="240" w:lineRule="auto"/>
              <w:jc w:val="right"/>
              <w:rPr>
                <w:rFonts w:ascii="Calibri" w:eastAsia="Times New Roman" w:hAnsi="Calibri" w:cs="Calibri"/>
                <w:color w:val="000000"/>
                <w:lang w:eastAsia="en-ZA"/>
              </w:rPr>
            </w:pPr>
            <w:r w:rsidRPr="005D38D4">
              <w:rPr>
                <w:rFonts w:ascii="Calibri" w:eastAsia="Times New Roman" w:hAnsi="Calibri" w:cs="Calibri"/>
                <w:color w:val="000000"/>
                <w:lang w:eastAsia="en-ZA"/>
              </w:rPr>
              <w:t>5 525</w:t>
            </w:r>
          </w:p>
        </w:tc>
        <w:tc>
          <w:tcPr>
            <w:tcW w:w="996" w:type="dxa"/>
            <w:tcBorders>
              <w:top w:val="nil"/>
              <w:left w:val="nil"/>
              <w:bottom w:val="single" w:sz="8" w:space="0" w:color="auto"/>
              <w:right w:val="single" w:sz="8" w:space="0" w:color="auto"/>
            </w:tcBorders>
            <w:shd w:val="clear" w:color="auto" w:fill="auto"/>
            <w:noWrap/>
            <w:vAlign w:val="center"/>
            <w:hideMark/>
          </w:tcPr>
          <w:p w:rsidR="00071EA2" w:rsidRPr="005D38D4" w:rsidRDefault="00071EA2" w:rsidP="00900C4D">
            <w:pPr>
              <w:spacing w:after="0" w:line="240" w:lineRule="auto"/>
              <w:jc w:val="right"/>
              <w:rPr>
                <w:rFonts w:ascii="Calibri" w:eastAsia="Times New Roman" w:hAnsi="Calibri" w:cs="Calibri"/>
                <w:color w:val="000000"/>
                <w:lang w:eastAsia="en-ZA"/>
              </w:rPr>
            </w:pPr>
            <w:r w:rsidRPr="005D38D4">
              <w:rPr>
                <w:rFonts w:ascii="Calibri" w:eastAsia="Times New Roman" w:hAnsi="Calibri" w:cs="Calibri"/>
                <w:color w:val="000000"/>
                <w:lang w:eastAsia="en-ZA"/>
              </w:rPr>
              <w:t>5 851</w:t>
            </w:r>
          </w:p>
        </w:tc>
        <w:tc>
          <w:tcPr>
            <w:tcW w:w="996" w:type="dxa"/>
            <w:tcBorders>
              <w:top w:val="nil"/>
              <w:left w:val="nil"/>
              <w:bottom w:val="single" w:sz="8" w:space="0" w:color="auto"/>
              <w:right w:val="single" w:sz="8" w:space="0" w:color="auto"/>
            </w:tcBorders>
            <w:shd w:val="clear" w:color="auto" w:fill="auto"/>
            <w:noWrap/>
            <w:vAlign w:val="center"/>
            <w:hideMark/>
          </w:tcPr>
          <w:p w:rsidR="00071EA2" w:rsidRPr="005D38D4" w:rsidRDefault="00071EA2" w:rsidP="00900C4D">
            <w:pPr>
              <w:spacing w:after="0" w:line="240" w:lineRule="auto"/>
              <w:jc w:val="right"/>
              <w:rPr>
                <w:rFonts w:ascii="Calibri" w:eastAsia="Times New Roman" w:hAnsi="Calibri" w:cs="Calibri"/>
                <w:color w:val="000000"/>
                <w:lang w:eastAsia="en-ZA"/>
              </w:rPr>
            </w:pPr>
            <w:r w:rsidRPr="005D38D4">
              <w:rPr>
                <w:rFonts w:ascii="Calibri" w:eastAsia="Times New Roman" w:hAnsi="Calibri" w:cs="Calibri"/>
                <w:color w:val="000000"/>
                <w:lang w:eastAsia="en-ZA"/>
              </w:rPr>
              <w:t>6 196</w:t>
            </w:r>
          </w:p>
        </w:tc>
        <w:tc>
          <w:tcPr>
            <w:tcW w:w="996" w:type="dxa"/>
            <w:tcBorders>
              <w:top w:val="nil"/>
              <w:left w:val="nil"/>
              <w:bottom w:val="single" w:sz="8" w:space="0" w:color="auto"/>
              <w:right w:val="single" w:sz="8" w:space="0" w:color="auto"/>
            </w:tcBorders>
            <w:shd w:val="clear" w:color="auto" w:fill="auto"/>
            <w:noWrap/>
            <w:vAlign w:val="center"/>
            <w:hideMark/>
          </w:tcPr>
          <w:p w:rsidR="00071EA2" w:rsidRPr="005D38D4" w:rsidRDefault="00071EA2" w:rsidP="00900C4D">
            <w:pPr>
              <w:spacing w:after="0" w:line="240" w:lineRule="auto"/>
              <w:jc w:val="right"/>
              <w:rPr>
                <w:rFonts w:ascii="Calibri" w:eastAsia="Times New Roman" w:hAnsi="Calibri" w:cs="Calibri"/>
                <w:color w:val="000000"/>
                <w:lang w:eastAsia="en-ZA"/>
              </w:rPr>
            </w:pPr>
            <w:r w:rsidRPr="005D38D4">
              <w:rPr>
                <w:rFonts w:ascii="Calibri" w:eastAsia="Times New Roman" w:hAnsi="Calibri" w:cs="Calibri"/>
                <w:color w:val="000000"/>
                <w:lang w:eastAsia="en-ZA"/>
              </w:rPr>
              <w:t>6 562</w:t>
            </w:r>
          </w:p>
        </w:tc>
      </w:tr>
      <w:tr w:rsidR="00071EA2" w:rsidRPr="005D38D4" w:rsidTr="00900C4D">
        <w:trPr>
          <w:trHeight w:val="306"/>
        </w:trPr>
        <w:tc>
          <w:tcPr>
            <w:tcW w:w="2987" w:type="dxa"/>
            <w:tcBorders>
              <w:top w:val="nil"/>
              <w:left w:val="single" w:sz="8" w:space="0" w:color="auto"/>
              <w:bottom w:val="single" w:sz="8" w:space="0" w:color="auto"/>
              <w:right w:val="single" w:sz="8" w:space="0" w:color="auto"/>
            </w:tcBorders>
            <w:shd w:val="clear" w:color="auto" w:fill="auto"/>
            <w:noWrap/>
            <w:vAlign w:val="center"/>
            <w:hideMark/>
          </w:tcPr>
          <w:p w:rsidR="00071EA2" w:rsidRPr="005D38D4" w:rsidRDefault="00071EA2" w:rsidP="00900C4D">
            <w:pPr>
              <w:spacing w:after="0" w:line="240" w:lineRule="auto"/>
              <w:jc w:val="left"/>
              <w:rPr>
                <w:rFonts w:ascii="Calibri" w:eastAsia="Times New Roman" w:hAnsi="Calibri" w:cs="Calibri"/>
                <w:color w:val="000000"/>
                <w:sz w:val="20"/>
                <w:szCs w:val="20"/>
                <w:lang w:eastAsia="en-ZA"/>
              </w:rPr>
            </w:pPr>
            <w:r w:rsidRPr="005D38D4">
              <w:rPr>
                <w:rFonts w:ascii="Calibri" w:eastAsia="Times New Roman" w:hAnsi="Calibri" w:cs="Calibri"/>
                <w:color w:val="000000"/>
                <w:sz w:val="20"/>
                <w:szCs w:val="20"/>
                <w:lang w:eastAsia="en-ZA"/>
              </w:rPr>
              <w:t>Overheads</w:t>
            </w:r>
          </w:p>
        </w:tc>
        <w:tc>
          <w:tcPr>
            <w:tcW w:w="996" w:type="dxa"/>
            <w:tcBorders>
              <w:top w:val="nil"/>
              <w:left w:val="nil"/>
              <w:bottom w:val="single" w:sz="8" w:space="0" w:color="auto"/>
              <w:right w:val="single" w:sz="8" w:space="0" w:color="auto"/>
            </w:tcBorders>
            <w:shd w:val="clear" w:color="auto" w:fill="auto"/>
            <w:noWrap/>
            <w:vAlign w:val="center"/>
            <w:hideMark/>
          </w:tcPr>
          <w:p w:rsidR="00071EA2" w:rsidRPr="005D38D4" w:rsidRDefault="00071EA2" w:rsidP="00900C4D">
            <w:pPr>
              <w:spacing w:after="0" w:line="240" w:lineRule="auto"/>
              <w:jc w:val="right"/>
              <w:rPr>
                <w:rFonts w:ascii="Calibri" w:eastAsia="Times New Roman" w:hAnsi="Calibri" w:cs="Calibri"/>
                <w:color w:val="000000"/>
                <w:lang w:eastAsia="en-ZA"/>
              </w:rPr>
            </w:pPr>
            <w:r w:rsidRPr="005D38D4">
              <w:rPr>
                <w:rFonts w:ascii="Calibri" w:eastAsia="Times New Roman" w:hAnsi="Calibri" w:cs="Calibri"/>
                <w:color w:val="000000"/>
                <w:lang w:eastAsia="en-ZA"/>
              </w:rPr>
              <w:t>8 294</w:t>
            </w:r>
          </w:p>
        </w:tc>
        <w:tc>
          <w:tcPr>
            <w:tcW w:w="996" w:type="dxa"/>
            <w:tcBorders>
              <w:top w:val="nil"/>
              <w:left w:val="nil"/>
              <w:bottom w:val="single" w:sz="8" w:space="0" w:color="auto"/>
              <w:right w:val="single" w:sz="8" w:space="0" w:color="auto"/>
            </w:tcBorders>
            <w:shd w:val="clear" w:color="auto" w:fill="auto"/>
            <w:noWrap/>
            <w:vAlign w:val="center"/>
            <w:hideMark/>
          </w:tcPr>
          <w:p w:rsidR="00071EA2" w:rsidRPr="005D38D4" w:rsidRDefault="00071EA2" w:rsidP="00900C4D">
            <w:pPr>
              <w:spacing w:after="0" w:line="240" w:lineRule="auto"/>
              <w:jc w:val="right"/>
              <w:rPr>
                <w:rFonts w:ascii="Calibri" w:eastAsia="Times New Roman" w:hAnsi="Calibri" w:cs="Calibri"/>
                <w:color w:val="000000"/>
                <w:lang w:eastAsia="en-ZA"/>
              </w:rPr>
            </w:pPr>
            <w:r w:rsidRPr="005D38D4">
              <w:rPr>
                <w:rFonts w:ascii="Calibri" w:eastAsia="Times New Roman" w:hAnsi="Calibri" w:cs="Calibri"/>
                <w:color w:val="000000"/>
                <w:lang w:eastAsia="en-ZA"/>
              </w:rPr>
              <w:t>10 997</w:t>
            </w:r>
          </w:p>
        </w:tc>
        <w:tc>
          <w:tcPr>
            <w:tcW w:w="996" w:type="dxa"/>
            <w:tcBorders>
              <w:top w:val="nil"/>
              <w:left w:val="nil"/>
              <w:bottom w:val="single" w:sz="8" w:space="0" w:color="auto"/>
              <w:right w:val="single" w:sz="8" w:space="0" w:color="auto"/>
            </w:tcBorders>
            <w:shd w:val="clear" w:color="auto" w:fill="auto"/>
            <w:noWrap/>
            <w:vAlign w:val="center"/>
            <w:hideMark/>
          </w:tcPr>
          <w:p w:rsidR="00071EA2" w:rsidRPr="005D38D4" w:rsidRDefault="00071EA2" w:rsidP="00900C4D">
            <w:pPr>
              <w:spacing w:after="0" w:line="240" w:lineRule="auto"/>
              <w:jc w:val="right"/>
              <w:rPr>
                <w:rFonts w:ascii="Calibri" w:eastAsia="Times New Roman" w:hAnsi="Calibri" w:cs="Calibri"/>
                <w:color w:val="000000"/>
                <w:lang w:eastAsia="en-ZA"/>
              </w:rPr>
            </w:pPr>
            <w:r w:rsidRPr="005D38D4">
              <w:rPr>
                <w:rFonts w:ascii="Calibri" w:eastAsia="Times New Roman" w:hAnsi="Calibri" w:cs="Calibri"/>
                <w:color w:val="000000"/>
                <w:lang w:eastAsia="en-ZA"/>
              </w:rPr>
              <w:t>11 895</w:t>
            </w:r>
          </w:p>
        </w:tc>
        <w:tc>
          <w:tcPr>
            <w:tcW w:w="996" w:type="dxa"/>
            <w:tcBorders>
              <w:top w:val="nil"/>
              <w:left w:val="nil"/>
              <w:bottom w:val="single" w:sz="8" w:space="0" w:color="auto"/>
              <w:right w:val="single" w:sz="8" w:space="0" w:color="auto"/>
            </w:tcBorders>
            <w:shd w:val="clear" w:color="auto" w:fill="auto"/>
            <w:noWrap/>
            <w:vAlign w:val="center"/>
            <w:hideMark/>
          </w:tcPr>
          <w:p w:rsidR="00071EA2" w:rsidRPr="005D38D4" w:rsidRDefault="00071EA2" w:rsidP="00900C4D">
            <w:pPr>
              <w:spacing w:after="0" w:line="240" w:lineRule="auto"/>
              <w:jc w:val="right"/>
              <w:rPr>
                <w:rFonts w:ascii="Calibri" w:eastAsia="Times New Roman" w:hAnsi="Calibri" w:cs="Calibri"/>
                <w:color w:val="000000"/>
                <w:lang w:eastAsia="en-ZA"/>
              </w:rPr>
            </w:pPr>
            <w:r w:rsidRPr="005D38D4">
              <w:rPr>
                <w:rFonts w:ascii="Calibri" w:eastAsia="Times New Roman" w:hAnsi="Calibri" w:cs="Calibri"/>
                <w:color w:val="000000"/>
                <w:lang w:eastAsia="en-ZA"/>
              </w:rPr>
              <w:t>13 100</w:t>
            </w:r>
          </w:p>
        </w:tc>
        <w:tc>
          <w:tcPr>
            <w:tcW w:w="996" w:type="dxa"/>
            <w:tcBorders>
              <w:top w:val="nil"/>
              <w:left w:val="nil"/>
              <w:bottom w:val="single" w:sz="8" w:space="0" w:color="auto"/>
              <w:right w:val="single" w:sz="8" w:space="0" w:color="auto"/>
            </w:tcBorders>
            <w:shd w:val="clear" w:color="auto" w:fill="auto"/>
            <w:noWrap/>
            <w:vAlign w:val="center"/>
            <w:hideMark/>
          </w:tcPr>
          <w:p w:rsidR="00071EA2" w:rsidRPr="005D38D4" w:rsidRDefault="00071EA2" w:rsidP="00900C4D">
            <w:pPr>
              <w:spacing w:after="0" w:line="240" w:lineRule="auto"/>
              <w:jc w:val="right"/>
              <w:rPr>
                <w:rFonts w:ascii="Calibri" w:eastAsia="Times New Roman" w:hAnsi="Calibri" w:cs="Calibri"/>
                <w:color w:val="000000"/>
                <w:lang w:eastAsia="en-ZA"/>
              </w:rPr>
            </w:pPr>
            <w:r w:rsidRPr="005D38D4">
              <w:rPr>
                <w:rFonts w:ascii="Calibri" w:eastAsia="Times New Roman" w:hAnsi="Calibri" w:cs="Calibri"/>
                <w:color w:val="000000"/>
                <w:lang w:eastAsia="en-ZA"/>
              </w:rPr>
              <w:t>14 700</w:t>
            </w:r>
          </w:p>
        </w:tc>
      </w:tr>
      <w:tr w:rsidR="00071EA2" w:rsidRPr="005D38D4" w:rsidTr="00900C4D">
        <w:trPr>
          <w:trHeight w:val="306"/>
        </w:trPr>
        <w:tc>
          <w:tcPr>
            <w:tcW w:w="2987" w:type="dxa"/>
            <w:tcBorders>
              <w:top w:val="nil"/>
              <w:left w:val="single" w:sz="8" w:space="0" w:color="auto"/>
              <w:bottom w:val="single" w:sz="8" w:space="0" w:color="auto"/>
              <w:right w:val="single" w:sz="8" w:space="0" w:color="auto"/>
            </w:tcBorders>
            <w:shd w:val="clear" w:color="000000" w:fill="B8CCE4"/>
            <w:noWrap/>
            <w:vAlign w:val="center"/>
            <w:hideMark/>
          </w:tcPr>
          <w:p w:rsidR="00071EA2" w:rsidRPr="005D38D4" w:rsidRDefault="00071EA2" w:rsidP="00900C4D">
            <w:pPr>
              <w:spacing w:after="0" w:line="240" w:lineRule="auto"/>
              <w:jc w:val="left"/>
              <w:rPr>
                <w:rFonts w:ascii="Calibri" w:eastAsia="Times New Roman" w:hAnsi="Calibri" w:cs="Calibri"/>
                <w:b/>
                <w:bCs/>
                <w:color w:val="000000"/>
                <w:sz w:val="20"/>
                <w:szCs w:val="20"/>
                <w:lang w:eastAsia="en-ZA"/>
              </w:rPr>
            </w:pPr>
            <w:r w:rsidRPr="005D38D4">
              <w:rPr>
                <w:rFonts w:ascii="Calibri" w:eastAsia="Times New Roman" w:hAnsi="Calibri" w:cs="Calibri"/>
                <w:b/>
                <w:bCs/>
                <w:color w:val="000000"/>
                <w:sz w:val="20"/>
                <w:szCs w:val="20"/>
                <w:lang w:eastAsia="en-ZA"/>
              </w:rPr>
              <w:t xml:space="preserve">Total </w:t>
            </w:r>
          </w:p>
        </w:tc>
        <w:tc>
          <w:tcPr>
            <w:tcW w:w="996" w:type="dxa"/>
            <w:tcBorders>
              <w:top w:val="nil"/>
              <w:left w:val="nil"/>
              <w:bottom w:val="single" w:sz="8" w:space="0" w:color="auto"/>
              <w:right w:val="single" w:sz="8" w:space="0" w:color="auto"/>
            </w:tcBorders>
            <w:shd w:val="clear" w:color="000000" w:fill="B8CCE4"/>
            <w:noWrap/>
            <w:vAlign w:val="center"/>
            <w:hideMark/>
          </w:tcPr>
          <w:p w:rsidR="00071EA2" w:rsidRPr="005D38D4" w:rsidRDefault="00071EA2" w:rsidP="00900C4D">
            <w:pPr>
              <w:spacing w:after="0" w:line="240" w:lineRule="auto"/>
              <w:jc w:val="right"/>
              <w:rPr>
                <w:rFonts w:ascii="Calibri" w:eastAsia="Times New Roman" w:hAnsi="Calibri" w:cs="Calibri"/>
                <w:b/>
                <w:bCs/>
                <w:color w:val="000000"/>
                <w:lang w:eastAsia="en-ZA"/>
              </w:rPr>
            </w:pPr>
            <w:r w:rsidRPr="005D38D4">
              <w:rPr>
                <w:rFonts w:ascii="Calibri" w:eastAsia="Times New Roman" w:hAnsi="Calibri" w:cs="Calibri"/>
                <w:b/>
                <w:bCs/>
                <w:color w:val="000000"/>
                <w:lang w:eastAsia="en-ZA"/>
              </w:rPr>
              <w:t>24 057</w:t>
            </w:r>
          </w:p>
        </w:tc>
        <w:tc>
          <w:tcPr>
            <w:tcW w:w="996" w:type="dxa"/>
            <w:tcBorders>
              <w:top w:val="nil"/>
              <w:left w:val="nil"/>
              <w:bottom w:val="single" w:sz="8" w:space="0" w:color="auto"/>
              <w:right w:val="single" w:sz="8" w:space="0" w:color="auto"/>
            </w:tcBorders>
            <w:shd w:val="clear" w:color="000000" w:fill="B8CCE4"/>
            <w:noWrap/>
            <w:vAlign w:val="center"/>
            <w:hideMark/>
          </w:tcPr>
          <w:p w:rsidR="00071EA2" w:rsidRPr="005D38D4" w:rsidRDefault="00071EA2" w:rsidP="00900C4D">
            <w:pPr>
              <w:spacing w:after="0" w:line="240" w:lineRule="auto"/>
              <w:jc w:val="right"/>
              <w:rPr>
                <w:rFonts w:ascii="Calibri" w:eastAsia="Times New Roman" w:hAnsi="Calibri" w:cs="Calibri"/>
                <w:b/>
                <w:bCs/>
                <w:color w:val="000000"/>
                <w:lang w:eastAsia="en-ZA"/>
              </w:rPr>
            </w:pPr>
            <w:r w:rsidRPr="005D38D4">
              <w:rPr>
                <w:rFonts w:ascii="Calibri" w:eastAsia="Times New Roman" w:hAnsi="Calibri" w:cs="Calibri"/>
                <w:b/>
                <w:bCs/>
                <w:color w:val="000000"/>
                <w:lang w:eastAsia="en-ZA"/>
              </w:rPr>
              <w:t>71 670</w:t>
            </w:r>
          </w:p>
        </w:tc>
        <w:tc>
          <w:tcPr>
            <w:tcW w:w="996" w:type="dxa"/>
            <w:tcBorders>
              <w:top w:val="nil"/>
              <w:left w:val="nil"/>
              <w:bottom w:val="single" w:sz="8" w:space="0" w:color="auto"/>
              <w:right w:val="single" w:sz="8" w:space="0" w:color="auto"/>
            </w:tcBorders>
            <w:shd w:val="clear" w:color="000000" w:fill="B8CCE4"/>
            <w:noWrap/>
            <w:vAlign w:val="center"/>
            <w:hideMark/>
          </w:tcPr>
          <w:p w:rsidR="00071EA2" w:rsidRPr="005D38D4" w:rsidRDefault="00071EA2" w:rsidP="00900C4D">
            <w:pPr>
              <w:spacing w:after="0" w:line="240" w:lineRule="auto"/>
              <w:jc w:val="right"/>
              <w:rPr>
                <w:rFonts w:ascii="Calibri" w:eastAsia="Times New Roman" w:hAnsi="Calibri" w:cs="Calibri"/>
                <w:b/>
                <w:bCs/>
                <w:color w:val="000000"/>
                <w:lang w:eastAsia="en-ZA"/>
              </w:rPr>
            </w:pPr>
            <w:r w:rsidRPr="005D38D4">
              <w:rPr>
                <w:rFonts w:ascii="Calibri" w:eastAsia="Times New Roman" w:hAnsi="Calibri" w:cs="Calibri"/>
                <w:b/>
                <w:bCs/>
                <w:color w:val="000000"/>
                <w:lang w:eastAsia="en-ZA"/>
              </w:rPr>
              <w:t>90 242</w:t>
            </w:r>
          </w:p>
        </w:tc>
        <w:tc>
          <w:tcPr>
            <w:tcW w:w="996" w:type="dxa"/>
            <w:tcBorders>
              <w:top w:val="nil"/>
              <w:left w:val="nil"/>
              <w:bottom w:val="single" w:sz="8" w:space="0" w:color="auto"/>
              <w:right w:val="single" w:sz="8" w:space="0" w:color="auto"/>
            </w:tcBorders>
            <w:shd w:val="clear" w:color="000000" w:fill="B8CCE4"/>
            <w:noWrap/>
            <w:vAlign w:val="center"/>
            <w:hideMark/>
          </w:tcPr>
          <w:p w:rsidR="00071EA2" w:rsidRPr="005D38D4" w:rsidRDefault="00071EA2" w:rsidP="00900C4D">
            <w:pPr>
              <w:spacing w:after="0" w:line="240" w:lineRule="auto"/>
              <w:jc w:val="right"/>
              <w:rPr>
                <w:rFonts w:ascii="Calibri" w:eastAsia="Times New Roman" w:hAnsi="Calibri" w:cs="Calibri"/>
                <w:b/>
                <w:bCs/>
                <w:color w:val="000000"/>
                <w:lang w:eastAsia="en-ZA"/>
              </w:rPr>
            </w:pPr>
            <w:r w:rsidRPr="005D38D4">
              <w:rPr>
                <w:rFonts w:ascii="Calibri" w:eastAsia="Times New Roman" w:hAnsi="Calibri" w:cs="Calibri"/>
                <w:b/>
                <w:bCs/>
                <w:color w:val="000000"/>
                <w:lang w:eastAsia="en-ZA"/>
              </w:rPr>
              <w:t>92 375</w:t>
            </w:r>
          </w:p>
        </w:tc>
        <w:tc>
          <w:tcPr>
            <w:tcW w:w="996" w:type="dxa"/>
            <w:tcBorders>
              <w:top w:val="nil"/>
              <w:left w:val="nil"/>
              <w:bottom w:val="single" w:sz="8" w:space="0" w:color="auto"/>
              <w:right w:val="single" w:sz="8" w:space="0" w:color="auto"/>
            </w:tcBorders>
            <w:shd w:val="clear" w:color="000000" w:fill="B8CCE4"/>
            <w:noWrap/>
            <w:vAlign w:val="center"/>
            <w:hideMark/>
          </w:tcPr>
          <w:p w:rsidR="00071EA2" w:rsidRPr="005D38D4" w:rsidRDefault="00071EA2" w:rsidP="00900C4D">
            <w:pPr>
              <w:spacing w:after="0" w:line="240" w:lineRule="auto"/>
              <w:jc w:val="right"/>
              <w:rPr>
                <w:rFonts w:ascii="Calibri" w:eastAsia="Times New Roman" w:hAnsi="Calibri" w:cs="Calibri"/>
                <w:b/>
                <w:bCs/>
                <w:color w:val="000000"/>
                <w:lang w:eastAsia="en-ZA"/>
              </w:rPr>
            </w:pPr>
            <w:r w:rsidRPr="005D38D4">
              <w:rPr>
                <w:rFonts w:ascii="Calibri" w:eastAsia="Times New Roman" w:hAnsi="Calibri" w:cs="Calibri"/>
                <w:b/>
                <w:bCs/>
                <w:color w:val="000000"/>
                <w:lang w:eastAsia="en-ZA"/>
              </w:rPr>
              <w:t>92 739</w:t>
            </w:r>
          </w:p>
        </w:tc>
      </w:tr>
    </w:tbl>
    <w:p w:rsidR="00071EA2" w:rsidRDefault="00071EA2" w:rsidP="00071EA2"/>
    <w:p w:rsidR="00071EA2" w:rsidRDefault="00071EA2" w:rsidP="00071EA2">
      <w:pPr>
        <w:pStyle w:val="Caption"/>
      </w:pPr>
      <w:proofErr w:type="gramStart"/>
      <w:r>
        <w:t xml:space="preserve">Table </w:t>
      </w:r>
      <w:r w:rsidR="000A2112">
        <w:t>8.</w:t>
      </w:r>
      <w:proofErr w:type="gramEnd"/>
      <w:r w:rsidR="004D25CD">
        <w:t xml:space="preserve"> Operating</w:t>
      </w:r>
      <w:r>
        <w:t xml:space="preserve"> costs for the NPE</w:t>
      </w:r>
    </w:p>
    <w:p w:rsidR="00071EA2" w:rsidRDefault="00071EA2" w:rsidP="00071EA2">
      <w:r>
        <w:t xml:space="preserve">The main expenses that </w:t>
      </w:r>
      <w:proofErr w:type="gramStart"/>
      <w:r>
        <w:t>are expected</w:t>
      </w:r>
      <w:proofErr w:type="gramEnd"/>
      <w:r>
        <w:t xml:space="preserve"> to contribute to the overhead costs would consist of travelling costs, marketing costs and office costs. Office costs would consist of expenses relating to le</w:t>
      </w:r>
      <w:r w:rsidRPr="00CD41D7">
        <w:t>ase of premises (incl. utility charges)</w:t>
      </w:r>
      <w:r>
        <w:t>, t</w:t>
      </w:r>
      <w:r w:rsidRPr="00CD41D7">
        <w:t>elephone and fax lines</w:t>
      </w:r>
      <w:r>
        <w:t xml:space="preserve">, </w:t>
      </w:r>
      <w:r w:rsidRPr="00CD41D7">
        <w:t>IT costs (Network support, etc.)</w:t>
      </w:r>
      <w:r>
        <w:t>, and p</w:t>
      </w:r>
      <w:r w:rsidRPr="00CD41D7">
        <w:t>rovision for replacement of assets</w:t>
      </w:r>
      <w:r>
        <w:t xml:space="preserve">. </w:t>
      </w:r>
    </w:p>
    <w:p w:rsidR="00721B55" w:rsidRDefault="00071EA2" w:rsidP="00071EA2">
      <w:r>
        <w:t xml:space="preserve">The staff costs </w:t>
      </w:r>
      <w:proofErr w:type="gramStart"/>
      <w:r>
        <w:t>are based</w:t>
      </w:r>
      <w:proofErr w:type="gramEnd"/>
      <w:r>
        <w:t xml:space="preserve"> on the organisational design described in Chapter </w:t>
      </w:r>
      <w:r w:rsidR="001C3209">
        <w:fldChar w:fldCharType="begin"/>
      </w:r>
      <w:r w:rsidR="00D315CE">
        <w:instrText xml:space="preserve"> REF _Ref355010066 \r \h </w:instrText>
      </w:r>
      <w:r w:rsidR="001C3209">
        <w:fldChar w:fldCharType="separate"/>
      </w:r>
      <w:r w:rsidR="00D315CE">
        <w:t>8</w:t>
      </w:r>
      <w:r w:rsidR="001C3209">
        <w:fldChar w:fldCharType="end"/>
      </w:r>
      <w:r w:rsidR="00D315CE">
        <w:t xml:space="preserve"> </w:t>
      </w:r>
      <w:r>
        <w:t xml:space="preserve">above. </w:t>
      </w:r>
    </w:p>
    <w:p w:rsidR="00071EA2" w:rsidRDefault="00071EA2" w:rsidP="00071EA2">
      <w:r>
        <w:lastRenderedPageBreak/>
        <w:t>This consists of 64 staff members in year five</w:t>
      </w:r>
      <w:r w:rsidRPr="00A729B8">
        <w:t>, including the CEO and his</w:t>
      </w:r>
      <w:r>
        <w:t>/her</w:t>
      </w:r>
      <w:r w:rsidRPr="00A729B8">
        <w:t xml:space="preserve"> administration and </w:t>
      </w:r>
      <w:r>
        <w:t>the three</w:t>
      </w:r>
      <w:r w:rsidRPr="00A729B8">
        <w:t xml:space="preserve"> </w:t>
      </w:r>
      <w:r>
        <w:t>departments, namely Regulatory Support services, Corporate Services and Water Value Chain (WVC) ER.</w:t>
      </w:r>
    </w:p>
    <w:p w:rsidR="00071EA2" w:rsidRDefault="00071EA2" w:rsidP="00071EA2">
      <w:pPr>
        <w:pStyle w:val="Heading3"/>
      </w:pPr>
      <w:bookmarkStart w:id="103" w:name="_Ref354167314"/>
      <w:bookmarkStart w:id="104" w:name="_Toc355003917"/>
      <w:bookmarkStart w:id="105" w:name="_Toc355018378"/>
      <w:r>
        <w:t>Cost Comparator</w:t>
      </w:r>
      <w:bookmarkEnd w:id="103"/>
      <w:bookmarkEnd w:id="104"/>
      <w:bookmarkEnd w:id="105"/>
    </w:p>
    <w:p w:rsidR="00071EA2" w:rsidRDefault="00071EA2" w:rsidP="00071EA2">
      <w:r>
        <w:t xml:space="preserve">The existing costs of running the Economic Regulator unit is minimal as there are no dedicated structures and only about six staff members currently dedicated to Economic Regulation. The cost of this function is approximately R3 million </w:t>
      </w:r>
      <w:proofErr w:type="spellStart"/>
      <w:r>
        <w:t>p.a</w:t>
      </w:r>
      <w:proofErr w:type="spellEnd"/>
      <w:r>
        <w:t xml:space="preserve"> and is expected to increase to roughly R100 </w:t>
      </w:r>
      <w:proofErr w:type="gramStart"/>
      <w:r>
        <w:t>million</w:t>
      </w:r>
      <w:proofErr w:type="gramEnd"/>
      <w:r>
        <w:t xml:space="preserve">. The increased operating budget to run the </w:t>
      </w:r>
      <w:r w:rsidR="00D315CE">
        <w:t>Economic R</w:t>
      </w:r>
      <w:r>
        <w:t xml:space="preserve">egulator is substantial as the regulator is practically starting from scratch. </w:t>
      </w:r>
    </w:p>
    <w:p w:rsidR="00071EA2" w:rsidRDefault="00071EA2" w:rsidP="00071EA2">
      <w:r>
        <w:t xml:space="preserve">A comparison of the three potential corporate forms </w:t>
      </w:r>
      <w:proofErr w:type="gramStart"/>
      <w:r>
        <w:t>is provided</w:t>
      </w:r>
      <w:proofErr w:type="gramEnd"/>
      <w:r>
        <w:t xml:space="preserve"> as follows:</w:t>
      </w:r>
    </w:p>
    <w:p w:rsidR="00071EA2" w:rsidRDefault="00071EA2" w:rsidP="00071EA2">
      <w:pPr>
        <w:pStyle w:val="Heading3"/>
        <w:spacing w:before="40"/>
      </w:pPr>
      <w:bookmarkStart w:id="106" w:name="_Toc355003918"/>
      <w:bookmarkStart w:id="107" w:name="_Toc355018379"/>
      <w:r>
        <w:t>Establishment Costs</w:t>
      </w:r>
      <w:bookmarkEnd w:id="106"/>
      <w:bookmarkEnd w:id="107"/>
    </w:p>
    <w:p w:rsidR="00071EA2" w:rsidRDefault="00071EA2" w:rsidP="00071EA2">
      <w:pPr>
        <w:pStyle w:val="BodyText2"/>
        <w:rPr>
          <w:rFonts w:asciiTheme="minorHAnsi" w:hAnsiTheme="minorHAnsi" w:cstheme="minorHAnsi"/>
          <w:sz w:val="22"/>
          <w:szCs w:val="22"/>
        </w:rPr>
      </w:pPr>
      <w:r>
        <w:rPr>
          <w:rFonts w:asciiTheme="minorHAnsi" w:hAnsiTheme="minorHAnsi" w:cstheme="minorHAnsi"/>
          <w:sz w:val="22"/>
          <w:szCs w:val="22"/>
        </w:rPr>
        <w:t xml:space="preserve">The establishment costs for the GC and the NPE are similar at approximately R2.3 million on average per year (R12 million cumulative over five years); while the Internal unit model is slightly lower at R1.6 million per annum (R 8 million cumulative over 5 years). This is due to the cost savings relating to using </w:t>
      </w:r>
      <w:r w:rsidR="00D315CE">
        <w:rPr>
          <w:rFonts w:asciiTheme="minorHAnsi" w:hAnsiTheme="minorHAnsi" w:cstheme="minorHAnsi"/>
          <w:sz w:val="22"/>
          <w:szCs w:val="22"/>
        </w:rPr>
        <w:t>DWAs</w:t>
      </w:r>
      <w:r>
        <w:rPr>
          <w:rFonts w:asciiTheme="minorHAnsi" w:hAnsiTheme="minorHAnsi" w:cstheme="minorHAnsi"/>
          <w:sz w:val="22"/>
          <w:szCs w:val="22"/>
        </w:rPr>
        <w:t xml:space="preserve"> shared services like Human Resources, </w:t>
      </w:r>
      <w:r w:rsidR="00D315CE">
        <w:rPr>
          <w:rFonts w:asciiTheme="minorHAnsi" w:hAnsiTheme="minorHAnsi" w:cstheme="minorHAnsi"/>
          <w:sz w:val="22"/>
          <w:szCs w:val="22"/>
        </w:rPr>
        <w:t>Legal, Finance,</w:t>
      </w:r>
      <w:r>
        <w:rPr>
          <w:rFonts w:asciiTheme="minorHAnsi" w:hAnsiTheme="minorHAnsi" w:cstheme="minorHAnsi"/>
          <w:sz w:val="22"/>
          <w:szCs w:val="22"/>
        </w:rPr>
        <w:t xml:space="preserve"> and admin.</w:t>
      </w:r>
      <w:r w:rsidR="000A2112">
        <w:rPr>
          <w:rFonts w:asciiTheme="minorHAnsi" w:hAnsiTheme="minorHAnsi" w:cstheme="minorHAnsi"/>
          <w:sz w:val="22"/>
          <w:szCs w:val="22"/>
        </w:rPr>
        <w:t xml:space="preserve"> These costs are summarised in </w:t>
      </w:r>
      <w:r w:rsidR="000A2112" w:rsidRPr="00D1564F">
        <w:rPr>
          <w:rFonts w:asciiTheme="minorHAnsi" w:hAnsiTheme="minorHAnsi" w:cstheme="minorHAnsi"/>
          <w:sz w:val="22"/>
          <w:szCs w:val="22"/>
        </w:rPr>
        <w:t xml:space="preserve">Figure </w:t>
      </w:r>
      <w:r w:rsidR="00EE4C80">
        <w:rPr>
          <w:rFonts w:asciiTheme="minorHAnsi" w:hAnsiTheme="minorHAnsi" w:cstheme="minorHAnsi"/>
          <w:sz w:val="22"/>
          <w:szCs w:val="22"/>
        </w:rPr>
        <w:t>7</w:t>
      </w:r>
      <w:r w:rsidR="000A2112">
        <w:rPr>
          <w:rFonts w:asciiTheme="minorHAnsi" w:hAnsiTheme="minorHAnsi" w:cstheme="minorHAnsi"/>
          <w:sz w:val="22"/>
          <w:szCs w:val="22"/>
        </w:rPr>
        <w:t xml:space="preserve"> below.</w:t>
      </w:r>
    </w:p>
    <w:p w:rsidR="00071EA2" w:rsidRPr="00E8367B" w:rsidRDefault="00071EA2" w:rsidP="00071EA2">
      <w:pPr>
        <w:pStyle w:val="BodyText2"/>
        <w:rPr>
          <w:rFonts w:asciiTheme="minorHAnsi" w:hAnsiTheme="minorHAnsi" w:cstheme="minorHAnsi"/>
          <w:sz w:val="22"/>
          <w:szCs w:val="22"/>
        </w:rPr>
      </w:pPr>
    </w:p>
    <w:p w:rsidR="00071EA2" w:rsidRDefault="00071EA2" w:rsidP="00071EA2">
      <w:r>
        <w:rPr>
          <w:noProof/>
          <w:lang w:eastAsia="en-ZA"/>
        </w:rPr>
        <w:drawing>
          <wp:inline distT="0" distB="0" distL="0" distR="0">
            <wp:extent cx="4572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71EA2" w:rsidRDefault="00071EA2" w:rsidP="00071EA2">
      <w:pPr>
        <w:pStyle w:val="Caption"/>
      </w:pPr>
      <w:proofErr w:type="gramStart"/>
      <w:r w:rsidRPr="00D1564F">
        <w:t xml:space="preserve">Figure </w:t>
      </w:r>
      <w:r w:rsidR="00EE4C80">
        <w:t>7.</w:t>
      </w:r>
      <w:proofErr w:type="gramEnd"/>
      <w:r w:rsidR="00EE4C80">
        <w:t xml:space="preserve"> </w:t>
      </w:r>
      <w:r>
        <w:t xml:space="preserve"> Establishment costs per Institution</w:t>
      </w:r>
    </w:p>
    <w:p w:rsidR="00071EA2" w:rsidRDefault="00071EA2" w:rsidP="00071EA2">
      <w:pPr>
        <w:pStyle w:val="Heading3"/>
        <w:spacing w:before="40"/>
      </w:pPr>
      <w:bookmarkStart w:id="108" w:name="_Toc355003919"/>
      <w:bookmarkStart w:id="109" w:name="_Toc355018380"/>
      <w:r>
        <w:t>Operating costs</w:t>
      </w:r>
      <w:bookmarkEnd w:id="108"/>
      <w:bookmarkEnd w:id="109"/>
    </w:p>
    <w:p w:rsidR="000A2112" w:rsidRDefault="00071EA2" w:rsidP="000A2112">
      <w:pPr>
        <w:pStyle w:val="BodyText2"/>
        <w:rPr>
          <w:rFonts w:asciiTheme="minorHAnsi" w:hAnsiTheme="minorHAnsi" w:cstheme="minorHAnsi"/>
          <w:sz w:val="22"/>
          <w:szCs w:val="22"/>
        </w:rPr>
      </w:pPr>
      <w:r w:rsidRPr="000A2112">
        <w:rPr>
          <w:sz w:val="22"/>
        </w:rPr>
        <w:t xml:space="preserve">In year five, the running costs for the NPE and GC are expected to be approximately R 93 million and R 81 million respectively in comparison to the </w:t>
      </w:r>
      <w:proofErr w:type="gramStart"/>
      <w:r w:rsidRPr="000A2112">
        <w:rPr>
          <w:sz w:val="22"/>
        </w:rPr>
        <w:t>Internal</w:t>
      </w:r>
      <w:proofErr w:type="gramEnd"/>
      <w:r w:rsidRPr="000A2112">
        <w:rPr>
          <w:sz w:val="22"/>
        </w:rPr>
        <w:t xml:space="preserve"> unit being R 56 million. As mentioned above, for the Internal Unit, there are costs savings on staff due to using </w:t>
      </w:r>
      <w:r w:rsidR="00D315CE" w:rsidRPr="000A2112">
        <w:rPr>
          <w:sz w:val="22"/>
        </w:rPr>
        <w:t>DWA</w:t>
      </w:r>
      <w:r w:rsidRPr="000A2112">
        <w:rPr>
          <w:sz w:val="22"/>
        </w:rPr>
        <w:t>’s shared services. There are further cost savings relating to board, annual report and external audit. However, the unit would have committees with part time and full time commissioners, and thus there would still be some advisory board costs.</w:t>
      </w:r>
      <w:r w:rsidR="000A2112" w:rsidRPr="000A2112">
        <w:rPr>
          <w:sz w:val="22"/>
        </w:rPr>
        <w:t xml:space="preserve"> These</w:t>
      </w:r>
      <w:r w:rsidR="000A2112" w:rsidRPr="000A2112">
        <w:rPr>
          <w:rFonts w:asciiTheme="minorHAnsi" w:hAnsiTheme="minorHAnsi" w:cstheme="minorHAnsi"/>
          <w:sz w:val="20"/>
          <w:szCs w:val="22"/>
        </w:rPr>
        <w:t xml:space="preserve"> </w:t>
      </w:r>
      <w:r w:rsidR="000A2112">
        <w:rPr>
          <w:rFonts w:asciiTheme="minorHAnsi" w:hAnsiTheme="minorHAnsi" w:cstheme="minorHAnsi"/>
          <w:sz w:val="22"/>
          <w:szCs w:val="22"/>
        </w:rPr>
        <w:t xml:space="preserve">costs are summarised in </w:t>
      </w:r>
      <w:r w:rsidR="000A2112" w:rsidRPr="00D1564F">
        <w:rPr>
          <w:rFonts w:asciiTheme="minorHAnsi" w:hAnsiTheme="minorHAnsi" w:cstheme="minorHAnsi"/>
          <w:sz w:val="22"/>
          <w:szCs w:val="22"/>
        </w:rPr>
        <w:t xml:space="preserve">Figure </w:t>
      </w:r>
      <w:r w:rsidR="00EE4C80">
        <w:rPr>
          <w:rFonts w:asciiTheme="minorHAnsi" w:hAnsiTheme="minorHAnsi" w:cstheme="minorHAnsi"/>
          <w:sz w:val="22"/>
          <w:szCs w:val="22"/>
        </w:rPr>
        <w:t>8</w:t>
      </w:r>
      <w:r w:rsidR="00D1564F">
        <w:rPr>
          <w:rFonts w:asciiTheme="minorHAnsi" w:hAnsiTheme="minorHAnsi" w:cstheme="minorHAnsi"/>
          <w:sz w:val="22"/>
          <w:szCs w:val="22"/>
        </w:rPr>
        <w:t xml:space="preserve"> </w:t>
      </w:r>
      <w:r w:rsidR="000A2112">
        <w:rPr>
          <w:rFonts w:asciiTheme="minorHAnsi" w:hAnsiTheme="minorHAnsi" w:cstheme="minorHAnsi"/>
          <w:sz w:val="22"/>
          <w:szCs w:val="22"/>
        </w:rPr>
        <w:t>below.</w:t>
      </w:r>
    </w:p>
    <w:p w:rsidR="00071EA2" w:rsidRDefault="00071EA2" w:rsidP="00071EA2"/>
    <w:p w:rsidR="00071EA2" w:rsidRDefault="00071EA2" w:rsidP="00071EA2">
      <w:r>
        <w:rPr>
          <w:noProof/>
          <w:lang w:eastAsia="en-ZA"/>
        </w:rPr>
        <w:lastRenderedPageBreak/>
        <w:drawing>
          <wp:inline distT="0" distB="0" distL="0" distR="0">
            <wp:extent cx="4572000" cy="255270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71EA2" w:rsidRDefault="000A2112" w:rsidP="00071EA2">
      <w:pPr>
        <w:pStyle w:val="Caption"/>
      </w:pPr>
      <w:proofErr w:type="gramStart"/>
      <w:r w:rsidRPr="00D1564F">
        <w:t xml:space="preserve">Figure </w:t>
      </w:r>
      <w:r w:rsidR="00EE4C80">
        <w:t>8</w:t>
      </w:r>
      <w:r w:rsidR="00D1564F" w:rsidRPr="00D1564F">
        <w:t>.</w:t>
      </w:r>
      <w:proofErr w:type="gramEnd"/>
      <w:r w:rsidR="00D1564F">
        <w:t xml:space="preserve"> </w:t>
      </w:r>
      <w:r>
        <w:t xml:space="preserve"> </w:t>
      </w:r>
      <w:r w:rsidR="004E780A">
        <w:t>Operating costs</w:t>
      </w:r>
      <w:r w:rsidR="00071EA2">
        <w:t xml:space="preserve"> per Institution</w:t>
      </w:r>
    </w:p>
    <w:p w:rsidR="00071EA2" w:rsidRDefault="004D25CD" w:rsidP="00071EA2">
      <w:pPr>
        <w:pStyle w:val="Heading2"/>
      </w:pPr>
      <w:bookmarkStart w:id="110" w:name="_Toc354739391"/>
      <w:bookmarkStart w:id="111" w:name="_Toc354739392"/>
      <w:bookmarkStart w:id="112" w:name="_Toc354739393"/>
      <w:bookmarkStart w:id="113" w:name="_Toc355003920"/>
      <w:bookmarkStart w:id="114" w:name="_Toc355018381"/>
      <w:bookmarkEnd w:id="110"/>
      <w:bookmarkEnd w:id="111"/>
      <w:bookmarkEnd w:id="112"/>
      <w:r>
        <w:t>Summary of total estimated costs for the NPE</w:t>
      </w:r>
      <w:bookmarkEnd w:id="113"/>
      <w:bookmarkEnd w:id="114"/>
    </w:p>
    <w:p w:rsidR="00071EA2" w:rsidRDefault="00071EA2" w:rsidP="00071EA2">
      <w:r w:rsidRPr="00A7625B">
        <w:t>The total expenditure expected</w:t>
      </w:r>
      <w:r>
        <w:t xml:space="preserve"> for the NPE institution</w:t>
      </w:r>
      <w:r w:rsidRPr="00A7625B">
        <w:t xml:space="preserve"> over the first 5 years </w:t>
      </w:r>
      <w:r>
        <w:t>is</w:t>
      </w:r>
      <w:r w:rsidRPr="00A7625B">
        <w:t xml:space="preserve"> </w:t>
      </w:r>
      <w:r w:rsidR="000A2112">
        <w:t>summarised in the T</w:t>
      </w:r>
      <w:r>
        <w:t xml:space="preserve">able </w:t>
      </w:r>
      <w:r w:rsidR="000A2112">
        <w:t xml:space="preserve">9 </w:t>
      </w:r>
      <w:r>
        <w:t>below.</w:t>
      </w:r>
    </w:p>
    <w:tbl>
      <w:tblPr>
        <w:tblW w:w="8540" w:type="dxa"/>
        <w:tblInd w:w="93" w:type="dxa"/>
        <w:tblLook w:val="04A0"/>
      </w:tblPr>
      <w:tblGrid>
        <w:gridCol w:w="3740"/>
        <w:gridCol w:w="960"/>
        <w:gridCol w:w="960"/>
        <w:gridCol w:w="960"/>
        <w:gridCol w:w="960"/>
        <w:gridCol w:w="960"/>
      </w:tblGrid>
      <w:tr w:rsidR="00071EA2" w:rsidRPr="0049796B" w:rsidTr="00900C4D">
        <w:trPr>
          <w:trHeight w:val="315"/>
        </w:trPr>
        <w:tc>
          <w:tcPr>
            <w:tcW w:w="3740" w:type="dxa"/>
            <w:vMerge w:val="restart"/>
            <w:tcBorders>
              <w:top w:val="single" w:sz="8" w:space="0" w:color="auto"/>
              <w:left w:val="single" w:sz="8" w:space="0" w:color="auto"/>
              <w:bottom w:val="single" w:sz="8" w:space="0" w:color="000000"/>
              <w:right w:val="single" w:sz="8" w:space="0" w:color="auto"/>
            </w:tcBorders>
            <w:shd w:val="clear" w:color="000000" w:fill="00B0F0"/>
            <w:vAlign w:val="center"/>
            <w:hideMark/>
          </w:tcPr>
          <w:p w:rsidR="00071EA2" w:rsidRPr="0049796B" w:rsidRDefault="00071EA2" w:rsidP="00900C4D">
            <w:pPr>
              <w:spacing w:after="0" w:line="240" w:lineRule="auto"/>
              <w:jc w:val="left"/>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Total Costs: NPE</w:t>
            </w:r>
          </w:p>
        </w:tc>
        <w:tc>
          <w:tcPr>
            <w:tcW w:w="960" w:type="dxa"/>
            <w:tcBorders>
              <w:top w:val="single" w:sz="8" w:space="0" w:color="auto"/>
              <w:left w:val="nil"/>
              <w:bottom w:val="single" w:sz="8" w:space="0" w:color="auto"/>
              <w:right w:val="single" w:sz="8" w:space="0" w:color="auto"/>
            </w:tcBorders>
            <w:shd w:val="clear" w:color="000000" w:fill="00B0F0"/>
            <w:noWrap/>
            <w:vAlign w:val="center"/>
            <w:hideMark/>
          </w:tcPr>
          <w:p w:rsidR="00071EA2" w:rsidRPr="0049796B" w:rsidRDefault="00071EA2" w:rsidP="00900C4D">
            <w:pPr>
              <w:spacing w:after="0" w:line="240" w:lineRule="auto"/>
              <w:jc w:val="center"/>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 xml:space="preserve"> Year 1 </w:t>
            </w:r>
          </w:p>
        </w:tc>
        <w:tc>
          <w:tcPr>
            <w:tcW w:w="960" w:type="dxa"/>
            <w:tcBorders>
              <w:top w:val="single" w:sz="8" w:space="0" w:color="auto"/>
              <w:left w:val="nil"/>
              <w:bottom w:val="single" w:sz="8" w:space="0" w:color="auto"/>
              <w:right w:val="single" w:sz="8" w:space="0" w:color="auto"/>
            </w:tcBorders>
            <w:shd w:val="clear" w:color="000000" w:fill="00B0F0"/>
            <w:noWrap/>
            <w:vAlign w:val="center"/>
            <w:hideMark/>
          </w:tcPr>
          <w:p w:rsidR="00071EA2" w:rsidRPr="0049796B" w:rsidRDefault="00071EA2" w:rsidP="00900C4D">
            <w:pPr>
              <w:spacing w:after="0" w:line="240" w:lineRule="auto"/>
              <w:jc w:val="center"/>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 xml:space="preserve"> Year 2 </w:t>
            </w:r>
          </w:p>
        </w:tc>
        <w:tc>
          <w:tcPr>
            <w:tcW w:w="960" w:type="dxa"/>
            <w:tcBorders>
              <w:top w:val="single" w:sz="8" w:space="0" w:color="auto"/>
              <w:left w:val="nil"/>
              <w:bottom w:val="single" w:sz="8" w:space="0" w:color="auto"/>
              <w:right w:val="single" w:sz="8" w:space="0" w:color="auto"/>
            </w:tcBorders>
            <w:shd w:val="clear" w:color="000000" w:fill="00B0F0"/>
            <w:noWrap/>
            <w:vAlign w:val="center"/>
            <w:hideMark/>
          </w:tcPr>
          <w:p w:rsidR="00071EA2" w:rsidRPr="0049796B" w:rsidRDefault="00071EA2" w:rsidP="00900C4D">
            <w:pPr>
              <w:spacing w:after="0" w:line="240" w:lineRule="auto"/>
              <w:jc w:val="center"/>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 xml:space="preserve"> Year 3 </w:t>
            </w:r>
          </w:p>
        </w:tc>
        <w:tc>
          <w:tcPr>
            <w:tcW w:w="960" w:type="dxa"/>
            <w:tcBorders>
              <w:top w:val="single" w:sz="8" w:space="0" w:color="auto"/>
              <w:left w:val="nil"/>
              <w:bottom w:val="single" w:sz="8" w:space="0" w:color="auto"/>
              <w:right w:val="single" w:sz="8" w:space="0" w:color="auto"/>
            </w:tcBorders>
            <w:shd w:val="clear" w:color="000000" w:fill="00B0F0"/>
            <w:noWrap/>
            <w:vAlign w:val="center"/>
            <w:hideMark/>
          </w:tcPr>
          <w:p w:rsidR="00071EA2" w:rsidRPr="0049796B" w:rsidRDefault="00071EA2" w:rsidP="00900C4D">
            <w:pPr>
              <w:spacing w:after="0" w:line="240" w:lineRule="auto"/>
              <w:jc w:val="center"/>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 xml:space="preserve"> Year 4 </w:t>
            </w:r>
          </w:p>
        </w:tc>
        <w:tc>
          <w:tcPr>
            <w:tcW w:w="960" w:type="dxa"/>
            <w:tcBorders>
              <w:top w:val="single" w:sz="8" w:space="0" w:color="auto"/>
              <w:left w:val="nil"/>
              <w:bottom w:val="single" w:sz="8" w:space="0" w:color="auto"/>
              <w:right w:val="single" w:sz="8" w:space="0" w:color="auto"/>
            </w:tcBorders>
            <w:shd w:val="clear" w:color="000000" w:fill="00B0F0"/>
            <w:noWrap/>
            <w:vAlign w:val="center"/>
            <w:hideMark/>
          </w:tcPr>
          <w:p w:rsidR="00071EA2" w:rsidRPr="0049796B" w:rsidRDefault="00071EA2" w:rsidP="00900C4D">
            <w:pPr>
              <w:spacing w:after="0" w:line="240" w:lineRule="auto"/>
              <w:jc w:val="center"/>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 xml:space="preserve"> Year 5 </w:t>
            </w:r>
          </w:p>
        </w:tc>
      </w:tr>
      <w:tr w:rsidR="00071EA2" w:rsidRPr="0049796B" w:rsidTr="00900C4D">
        <w:trPr>
          <w:trHeight w:val="315"/>
        </w:trPr>
        <w:tc>
          <w:tcPr>
            <w:tcW w:w="3740" w:type="dxa"/>
            <w:vMerge/>
            <w:tcBorders>
              <w:top w:val="single" w:sz="8" w:space="0" w:color="auto"/>
              <w:left w:val="single" w:sz="8" w:space="0" w:color="auto"/>
              <w:bottom w:val="single" w:sz="8" w:space="0" w:color="000000"/>
              <w:right w:val="single" w:sz="8" w:space="0" w:color="auto"/>
            </w:tcBorders>
            <w:vAlign w:val="center"/>
            <w:hideMark/>
          </w:tcPr>
          <w:p w:rsidR="00071EA2" w:rsidRPr="0049796B" w:rsidRDefault="00071EA2" w:rsidP="00900C4D">
            <w:pPr>
              <w:spacing w:after="0" w:line="240" w:lineRule="auto"/>
              <w:jc w:val="left"/>
              <w:rPr>
                <w:rFonts w:ascii="Calibri" w:eastAsia="Times New Roman" w:hAnsi="Calibri" w:cs="Calibri"/>
                <w:b/>
                <w:bCs/>
                <w:color w:val="000000"/>
                <w:lang w:eastAsia="en-ZA"/>
              </w:rPr>
            </w:pPr>
          </w:p>
        </w:tc>
        <w:tc>
          <w:tcPr>
            <w:tcW w:w="4800" w:type="dxa"/>
            <w:gridSpan w:val="5"/>
            <w:tcBorders>
              <w:top w:val="single" w:sz="8" w:space="0" w:color="auto"/>
              <w:left w:val="nil"/>
              <w:bottom w:val="single" w:sz="8" w:space="0" w:color="auto"/>
              <w:right w:val="single" w:sz="8" w:space="0" w:color="000000"/>
            </w:tcBorders>
            <w:shd w:val="clear" w:color="000000" w:fill="00B0F0"/>
            <w:noWrap/>
            <w:vAlign w:val="center"/>
            <w:hideMark/>
          </w:tcPr>
          <w:p w:rsidR="00071EA2" w:rsidRPr="0049796B" w:rsidRDefault="00071EA2" w:rsidP="00900C4D">
            <w:pPr>
              <w:spacing w:after="0" w:line="240" w:lineRule="auto"/>
              <w:jc w:val="center"/>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 xml:space="preserve"> R'000 </w:t>
            </w:r>
          </w:p>
        </w:tc>
      </w:tr>
      <w:tr w:rsidR="00071EA2" w:rsidRPr="0049796B" w:rsidTr="00900C4D">
        <w:trPr>
          <w:trHeight w:val="315"/>
        </w:trPr>
        <w:tc>
          <w:tcPr>
            <w:tcW w:w="3740" w:type="dxa"/>
            <w:tcBorders>
              <w:top w:val="nil"/>
              <w:left w:val="single" w:sz="8" w:space="0" w:color="auto"/>
              <w:bottom w:val="single" w:sz="8" w:space="0" w:color="auto"/>
              <w:right w:val="single" w:sz="8" w:space="0" w:color="auto"/>
            </w:tcBorders>
            <w:shd w:val="clear" w:color="auto" w:fill="auto"/>
            <w:vAlign w:val="center"/>
            <w:hideMark/>
          </w:tcPr>
          <w:p w:rsidR="00071EA2" w:rsidRPr="0049796B" w:rsidRDefault="00071EA2" w:rsidP="00900C4D">
            <w:pPr>
              <w:spacing w:after="0" w:line="240" w:lineRule="auto"/>
              <w:jc w:val="left"/>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Staff Costs</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49796B" w:rsidRDefault="00071EA2" w:rsidP="00900C4D">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10 546</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49796B" w:rsidRDefault="00071EA2" w:rsidP="00900C4D">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22 320</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49796B" w:rsidRDefault="00071EA2" w:rsidP="00900C4D">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37 370</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49796B" w:rsidRDefault="00071EA2" w:rsidP="00900C4D">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53 544</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49796B" w:rsidRDefault="00071EA2" w:rsidP="00900C4D">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71 478</w:t>
            </w:r>
          </w:p>
        </w:tc>
      </w:tr>
      <w:tr w:rsidR="00071EA2" w:rsidRPr="0049796B" w:rsidTr="00900C4D">
        <w:trPr>
          <w:trHeight w:val="315"/>
        </w:trPr>
        <w:tc>
          <w:tcPr>
            <w:tcW w:w="3740" w:type="dxa"/>
            <w:tcBorders>
              <w:top w:val="nil"/>
              <w:left w:val="single" w:sz="8" w:space="0" w:color="auto"/>
              <w:bottom w:val="single" w:sz="8" w:space="0" w:color="auto"/>
              <w:right w:val="single" w:sz="8" w:space="0" w:color="auto"/>
            </w:tcBorders>
            <w:shd w:val="clear" w:color="auto" w:fill="auto"/>
            <w:vAlign w:val="center"/>
            <w:hideMark/>
          </w:tcPr>
          <w:p w:rsidR="00071EA2" w:rsidRPr="0049796B" w:rsidRDefault="00071EA2" w:rsidP="00900C4D">
            <w:pPr>
              <w:spacing w:after="0" w:line="240" w:lineRule="auto"/>
              <w:jc w:val="left"/>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Consultants</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49796B" w:rsidRDefault="00071EA2" w:rsidP="00900C4D">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49796B" w:rsidRDefault="00071EA2" w:rsidP="00900C4D">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32 828</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49796B" w:rsidRDefault="00071EA2" w:rsidP="00900C4D">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35 126</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49796B" w:rsidRDefault="00071EA2" w:rsidP="00900C4D">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19 534</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49796B" w:rsidRDefault="00071EA2" w:rsidP="00900C4D">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w:t>
            </w:r>
          </w:p>
        </w:tc>
      </w:tr>
      <w:tr w:rsidR="00071EA2" w:rsidRPr="0049796B" w:rsidTr="00900C4D">
        <w:trPr>
          <w:trHeight w:val="315"/>
        </w:trPr>
        <w:tc>
          <w:tcPr>
            <w:tcW w:w="3740" w:type="dxa"/>
            <w:tcBorders>
              <w:top w:val="nil"/>
              <w:left w:val="single" w:sz="8" w:space="0" w:color="auto"/>
              <w:bottom w:val="single" w:sz="8" w:space="0" w:color="auto"/>
              <w:right w:val="single" w:sz="8" w:space="0" w:color="auto"/>
            </w:tcBorders>
            <w:shd w:val="clear" w:color="auto" w:fill="auto"/>
            <w:vAlign w:val="center"/>
            <w:hideMark/>
          </w:tcPr>
          <w:p w:rsidR="00071EA2" w:rsidRPr="0049796B" w:rsidRDefault="00071EA2" w:rsidP="00900C4D">
            <w:pPr>
              <w:spacing w:after="0" w:line="240" w:lineRule="auto"/>
              <w:jc w:val="left"/>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Overheads</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49796B" w:rsidRDefault="00071EA2" w:rsidP="00900C4D">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8 294</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49796B" w:rsidRDefault="00071EA2" w:rsidP="00900C4D">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10 997</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49796B" w:rsidRDefault="00071EA2" w:rsidP="00900C4D">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11 895</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49796B" w:rsidRDefault="00071EA2" w:rsidP="00900C4D">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13 100</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49796B" w:rsidRDefault="00071EA2" w:rsidP="00900C4D">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14 700</w:t>
            </w:r>
          </w:p>
        </w:tc>
      </w:tr>
      <w:tr w:rsidR="00071EA2" w:rsidRPr="0049796B" w:rsidTr="00900C4D">
        <w:trPr>
          <w:trHeight w:val="315"/>
        </w:trPr>
        <w:tc>
          <w:tcPr>
            <w:tcW w:w="3740" w:type="dxa"/>
            <w:tcBorders>
              <w:top w:val="nil"/>
              <w:left w:val="single" w:sz="8" w:space="0" w:color="auto"/>
              <w:bottom w:val="single" w:sz="8" w:space="0" w:color="auto"/>
              <w:right w:val="single" w:sz="8" w:space="0" w:color="auto"/>
            </w:tcBorders>
            <w:shd w:val="clear" w:color="auto" w:fill="auto"/>
            <w:vAlign w:val="center"/>
            <w:hideMark/>
          </w:tcPr>
          <w:p w:rsidR="00071EA2" w:rsidRPr="0049796B" w:rsidRDefault="00071EA2" w:rsidP="00900C4D">
            <w:pPr>
              <w:spacing w:after="0" w:line="240" w:lineRule="auto"/>
              <w:jc w:val="left"/>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Board Costs</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49796B" w:rsidRDefault="00071EA2" w:rsidP="00900C4D">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5 217</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49796B" w:rsidRDefault="00071EA2" w:rsidP="00900C4D">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5 525</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49796B" w:rsidRDefault="00071EA2" w:rsidP="00900C4D">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5 851</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49796B" w:rsidRDefault="00071EA2" w:rsidP="00900C4D">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6 196</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49796B" w:rsidRDefault="00071EA2" w:rsidP="00900C4D">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6 562</w:t>
            </w:r>
          </w:p>
        </w:tc>
      </w:tr>
      <w:tr w:rsidR="00071EA2" w:rsidRPr="0049796B" w:rsidTr="00900C4D">
        <w:trPr>
          <w:trHeight w:val="315"/>
        </w:trPr>
        <w:tc>
          <w:tcPr>
            <w:tcW w:w="3740" w:type="dxa"/>
            <w:tcBorders>
              <w:top w:val="nil"/>
              <w:left w:val="single" w:sz="8" w:space="0" w:color="auto"/>
              <w:bottom w:val="single" w:sz="8" w:space="0" w:color="auto"/>
              <w:right w:val="single" w:sz="8" w:space="0" w:color="auto"/>
            </w:tcBorders>
            <w:shd w:val="clear" w:color="auto" w:fill="auto"/>
            <w:vAlign w:val="center"/>
            <w:hideMark/>
          </w:tcPr>
          <w:p w:rsidR="00071EA2" w:rsidRPr="0049796B" w:rsidRDefault="00071EA2" w:rsidP="00900C4D">
            <w:pPr>
              <w:spacing w:after="0" w:line="240" w:lineRule="auto"/>
              <w:jc w:val="left"/>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Establishment</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49796B" w:rsidRDefault="00071EA2" w:rsidP="00900C4D">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2 821</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49796B" w:rsidRDefault="00071EA2" w:rsidP="00900C4D">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2 714</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49796B" w:rsidRDefault="00071EA2" w:rsidP="00900C4D">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2 680</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49796B" w:rsidRDefault="00071EA2" w:rsidP="00900C4D">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2 162</w:t>
            </w:r>
          </w:p>
        </w:tc>
        <w:tc>
          <w:tcPr>
            <w:tcW w:w="960" w:type="dxa"/>
            <w:tcBorders>
              <w:top w:val="nil"/>
              <w:left w:val="nil"/>
              <w:bottom w:val="single" w:sz="8" w:space="0" w:color="auto"/>
              <w:right w:val="single" w:sz="8" w:space="0" w:color="auto"/>
            </w:tcBorders>
            <w:shd w:val="clear" w:color="auto" w:fill="auto"/>
            <w:noWrap/>
            <w:vAlign w:val="center"/>
            <w:hideMark/>
          </w:tcPr>
          <w:p w:rsidR="00071EA2" w:rsidRPr="0049796B" w:rsidRDefault="00071EA2" w:rsidP="00900C4D">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2 347</w:t>
            </w:r>
          </w:p>
        </w:tc>
      </w:tr>
      <w:tr w:rsidR="00071EA2" w:rsidRPr="0049796B" w:rsidTr="00900C4D">
        <w:trPr>
          <w:trHeight w:val="315"/>
        </w:trPr>
        <w:tc>
          <w:tcPr>
            <w:tcW w:w="3740" w:type="dxa"/>
            <w:tcBorders>
              <w:top w:val="nil"/>
              <w:left w:val="single" w:sz="8" w:space="0" w:color="auto"/>
              <w:bottom w:val="single" w:sz="8" w:space="0" w:color="auto"/>
              <w:right w:val="single" w:sz="8" w:space="0" w:color="auto"/>
            </w:tcBorders>
            <w:shd w:val="clear" w:color="000000" w:fill="B8CCE4"/>
            <w:vAlign w:val="center"/>
            <w:hideMark/>
          </w:tcPr>
          <w:p w:rsidR="00071EA2" w:rsidRPr="0049796B" w:rsidRDefault="00071EA2" w:rsidP="00900C4D">
            <w:pPr>
              <w:spacing w:after="0" w:line="240" w:lineRule="auto"/>
              <w:jc w:val="left"/>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Total</w:t>
            </w:r>
          </w:p>
        </w:tc>
        <w:tc>
          <w:tcPr>
            <w:tcW w:w="960" w:type="dxa"/>
            <w:tcBorders>
              <w:top w:val="nil"/>
              <w:left w:val="nil"/>
              <w:bottom w:val="single" w:sz="8" w:space="0" w:color="auto"/>
              <w:right w:val="single" w:sz="8" w:space="0" w:color="auto"/>
            </w:tcBorders>
            <w:shd w:val="clear" w:color="000000" w:fill="B8CCE4"/>
            <w:noWrap/>
            <w:vAlign w:val="center"/>
            <w:hideMark/>
          </w:tcPr>
          <w:p w:rsidR="00071EA2" w:rsidRPr="0049796B" w:rsidRDefault="00071EA2" w:rsidP="00900C4D">
            <w:pPr>
              <w:spacing w:after="0" w:line="240" w:lineRule="auto"/>
              <w:jc w:val="right"/>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26 878</w:t>
            </w:r>
          </w:p>
        </w:tc>
        <w:tc>
          <w:tcPr>
            <w:tcW w:w="960" w:type="dxa"/>
            <w:tcBorders>
              <w:top w:val="nil"/>
              <w:left w:val="nil"/>
              <w:bottom w:val="single" w:sz="8" w:space="0" w:color="auto"/>
              <w:right w:val="single" w:sz="8" w:space="0" w:color="auto"/>
            </w:tcBorders>
            <w:shd w:val="clear" w:color="000000" w:fill="B8CCE4"/>
            <w:noWrap/>
            <w:vAlign w:val="center"/>
            <w:hideMark/>
          </w:tcPr>
          <w:p w:rsidR="00071EA2" w:rsidRPr="0049796B" w:rsidRDefault="00071EA2" w:rsidP="00900C4D">
            <w:pPr>
              <w:spacing w:after="0" w:line="240" w:lineRule="auto"/>
              <w:jc w:val="right"/>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74 384</w:t>
            </w:r>
          </w:p>
        </w:tc>
        <w:tc>
          <w:tcPr>
            <w:tcW w:w="960" w:type="dxa"/>
            <w:tcBorders>
              <w:top w:val="nil"/>
              <w:left w:val="nil"/>
              <w:bottom w:val="single" w:sz="8" w:space="0" w:color="auto"/>
              <w:right w:val="single" w:sz="8" w:space="0" w:color="auto"/>
            </w:tcBorders>
            <w:shd w:val="clear" w:color="000000" w:fill="B8CCE4"/>
            <w:noWrap/>
            <w:vAlign w:val="center"/>
            <w:hideMark/>
          </w:tcPr>
          <w:p w:rsidR="00071EA2" w:rsidRPr="0049796B" w:rsidRDefault="00071EA2" w:rsidP="00900C4D">
            <w:pPr>
              <w:spacing w:after="0" w:line="240" w:lineRule="auto"/>
              <w:jc w:val="right"/>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92 922</w:t>
            </w:r>
          </w:p>
        </w:tc>
        <w:tc>
          <w:tcPr>
            <w:tcW w:w="960" w:type="dxa"/>
            <w:tcBorders>
              <w:top w:val="nil"/>
              <w:left w:val="nil"/>
              <w:bottom w:val="single" w:sz="8" w:space="0" w:color="auto"/>
              <w:right w:val="single" w:sz="8" w:space="0" w:color="auto"/>
            </w:tcBorders>
            <w:shd w:val="clear" w:color="000000" w:fill="B8CCE4"/>
            <w:noWrap/>
            <w:vAlign w:val="center"/>
            <w:hideMark/>
          </w:tcPr>
          <w:p w:rsidR="00071EA2" w:rsidRPr="0049796B" w:rsidRDefault="00071EA2" w:rsidP="00900C4D">
            <w:pPr>
              <w:spacing w:after="0" w:line="240" w:lineRule="auto"/>
              <w:jc w:val="right"/>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94 538</w:t>
            </w:r>
          </w:p>
        </w:tc>
        <w:tc>
          <w:tcPr>
            <w:tcW w:w="960" w:type="dxa"/>
            <w:tcBorders>
              <w:top w:val="nil"/>
              <w:left w:val="nil"/>
              <w:bottom w:val="single" w:sz="8" w:space="0" w:color="auto"/>
              <w:right w:val="single" w:sz="8" w:space="0" w:color="auto"/>
            </w:tcBorders>
            <w:shd w:val="clear" w:color="000000" w:fill="B8CCE4"/>
            <w:noWrap/>
            <w:vAlign w:val="center"/>
            <w:hideMark/>
          </w:tcPr>
          <w:p w:rsidR="00071EA2" w:rsidRPr="0049796B" w:rsidRDefault="00071EA2" w:rsidP="00900C4D">
            <w:pPr>
              <w:spacing w:after="0" w:line="240" w:lineRule="auto"/>
              <w:jc w:val="right"/>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95 087</w:t>
            </w:r>
          </w:p>
        </w:tc>
      </w:tr>
    </w:tbl>
    <w:p w:rsidR="00071EA2" w:rsidRDefault="00071EA2" w:rsidP="00071EA2"/>
    <w:p w:rsidR="00071EA2" w:rsidRDefault="00071EA2" w:rsidP="00071EA2">
      <w:pPr>
        <w:pStyle w:val="Caption"/>
      </w:pPr>
      <w:proofErr w:type="gramStart"/>
      <w:r>
        <w:t xml:space="preserve">Table </w:t>
      </w:r>
      <w:r w:rsidR="000A2112">
        <w:t>9.</w:t>
      </w:r>
      <w:proofErr w:type="gramEnd"/>
      <w:r w:rsidR="004D25CD">
        <w:t xml:space="preserve"> Total estimated</w:t>
      </w:r>
      <w:r>
        <w:t xml:space="preserve"> costs for the NPE</w:t>
      </w:r>
    </w:p>
    <w:p w:rsidR="00071EA2" w:rsidRPr="00A7625B" w:rsidRDefault="00071EA2" w:rsidP="00071EA2">
      <w:r>
        <w:t>Establishment costs are expected to be about R3 million in the first year with staff costs being R10</w:t>
      </w:r>
      <w:r w:rsidR="00721B55">
        <w:t>.5</w:t>
      </w:r>
      <w:r>
        <w:t xml:space="preserve"> million</w:t>
      </w:r>
      <w:r w:rsidR="00721B55">
        <w:t xml:space="preserve">, board costs 5.2 million </w:t>
      </w:r>
      <w:r>
        <w:t xml:space="preserve"> and overhead costs being R8</w:t>
      </w:r>
      <w:r w:rsidR="00721B55">
        <w:t>.2 million being the primary</w:t>
      </w:r>
      <w:r>
        <w:t xml:space="preserve"> </w:t>
      </w:r>
      <w:r w:rsidR="00721B55">
        <w:t>contributors of a total of approximately R 26.9</w:t>
      </w:r>
      <w:r>
        <w:t xml:space="preserve"> million. </w:t>
      </w:r>
      <w:r w:rsidRPr="00821ACF">
        <w:rPr>
          <w:lang w:val="en-GB"/>
        </w:rPr>
        <w:t xml:space="preserve">The costs are </w:t>
      </w:r>
      <w:r>
        <w:rPr>
          <w:lang w:val="en-GB"/>
        </w:rPr>
        <w:t xml:space="preserve">expected to increase significantly in Year 2 as more staff and consultants are employed. </w:t>
      </w:r>
      <w:r>
        <w:t xml:space="preserve">The staff costs are expected to increase to R71 million in year 5 with total costs of R95 </w:t>
      </w:r>
      <w:proofErr w:type="gramStart"/>
      <w:r>
        <w:t>million</w:t>
      </w:r>
      <w:proofErr w:type="gramEnd"/>
      <w:r>
        <w:t xml:space="preserve">. In </w:t>
      </w:r>
      <w:proofErr w:type="gramStart"/>
      <w:r>
        <w:t>comparison</w:t>
      </w:r>
      <w:proofErr w:type="gramEnd"/>
      <w:r>
        <w:t xml:space="preserve"> the Government Component’s and Internal unit’s total expenses are expected to be R82 million and R58 million respectively in year 5.</w:t>
      </w:r>
    </w:p>
    <w:p w:rsidR="00071EA2" w:rsidRPr="00623319" w:rsidRDefault="00071EA2" w:rsidP="00071EA2">
      <w:pPr>
        <w:pStyle w:val="Heading1"/>
      </w:pPr>
      <w:r w:rsidRPr="00E85064">
        <w:rPr>
          <w:rFonts w:ascii="Times New Roman" w:hAnsi="Times New Roman" w:cs="Times New Roman"/>
          <w:sz w:val="14"/>
          <w:szCs w:val="14"/>
        </w:rPr>
        <w:t xml:space="preserve"> </w:t>
      </w:r>
      <w:bookmarkStart w:id="115" w:name="_Toc355003921"/>
      <w:bookmarkStart w:id="116" w:name="_Toc355018382"/>
      <w:r w:rsidRPr="00623319">
        <w:t>Sources of revenue</w:t>
      </w:r>
      <w:bookmarkEnd w:id="115"/>
      <w:bookmarkEnd w:id="116"/>
    </w:p>
    <w:p w:rsidR="00071EA2" w:rsidRPr="00623319" w:rsidRDefault="00071EA2" w:rsidP="00071EA2">
      <w:pPr>
        <w:pStyle w:val="Heading2"/>
      </w:pPr>
      <w:bookmarkStart w:id="117" w:name="_Toc355003922"/>
      <w:bookmarkStart w:id="118" w:name="_Toc355018383"/>
      <w:r w:rsidRPr="00623319">
        <w:t>Principles</w:t>
      </w:r>
      <w:bookmarkEnd w:id="117"/>
      <w:bookmarkEnd w:id="118"/>
      <w:r w:rsidRPr="00623319">
        <w:t xml:space="preserve"> </w:t>
      </w:r>
    </w:p>
    <w:p w:rsidR="00071EA2" w:rsidRDefault="004D25CD" w:rsidP="004D25CD">
      <w:pPr>
        <w:shd w:val="clear" w:color="auto" w:fill="FFFFFF" w:themeFill="background1"/>
      </w:pPr>
      <w:r w:rsidRPr="004D25CD">
        <w:t>As a basic principle</w:t>
      </w:r>
      <w:r w:rsidR="00D315CE" w:rsidRPr="004D25CD">
        <w:t xml:space="preserve">, </w:t>
      </w:r>
      <w:r w:rsidRPr="004D25CD">
        <w:t xml:space="preserve">water </w:t>
      </w:r>
      <w:r w:rsidR="00D315CE" w:rsidRPr="004D25CD">
        <w:t>u</w:t>
      </w:r>
      <w:r w:rsidR="00071EA2" w:rsidRPr="004D25CD">
        <w:t xml:space="preserve">sers should pay for the costs of </w:t>
      </w:r>
      <w:r w:rsidR="00D315CE" w:rsidRPr="004D25CD">
        <w:t>economic regulation</w:t>
      </w:r>
      <w:r w:rsidR="00071EA2" w:rsidRPr="004D25CD">
        <w:t xml:space="preserve">. The challenge is which users should pay? The users who are most likely to benefit from the regulator </w:t>
      </w:r>
      <w:proofErr w:type="gramStart"/>
      <w:r w:rsidR="00071EA2" w:rsidRPr="004D25CD">
        <w:t>being put</w:t>
      </w:r>
      <w:proofErr w:type="gramEnd"/>
      <w:r w:rsidR="00071EA2" w:rsidRPr="004D25CD">
        <w:t xml:space="preserve"> in place are the domestic and industrial users (users at the higher end of the value chain). </w:t>
      </w:r>
      <w:proofErr w:type="gramStart"/>
      <w:r w:rsidR="00071EA2" w:rsidRPr="004D25CD">
        <w:t>But</w:t>
      </w:r>
      <w:proofErr w:type="gramEnd"/>
      <w:r w:rsidR="00071EA2" w:rsidRPr="004D25CD">
        <w:t xml:space="preserve"> the </w:t>
      </w:r>
      <w:r w:rsidR="00071EA2" w:rsidRPr="004D25CD">
        <w:lastRenderedPageBreak/>
        <w:t>pricing strategy does not have jurisdiction over the prices/charges they pay for their water. This essentially leaves the charging to the raw water users who would also benefit from having a regulator.</w:t>
      </w:r>
    </w:p>
    <w:p w:rsidR="00071EA2" w:rsidRPr="00623319" w:rsidRDefault="00071EA2" w:rsidP="00D315CE">
      <w:pPr>
        <w:pStyle w:val="Heading2"/>
      </w:pPr>
      <w:bookmarkStart w:id="119" w:name="_Toc354739397"/>
      <w:bookmarkStart w:id="120" w:name="_Toc355003923"/>
      <w:bookmarkStart w:id="121" w:name="_Toc355018384"/>
      <w:bookmarkEnd w:id="119"/>
      <w:r w:rsidRPr="00071EA2">
        <w:rPr>
          <w:rStyle w:val="Heading2Char"/>
          <w:b/>
          <w:bCs/>
        </w:rPr>
        <w:t>Practicalities</w:t>
      </w:r>
      <w:r w:rsidRPr="00623319">
        <w:rPr>
          <w:rStyle w:val="Heading2Char"/>
        </w:rPr>
        <w:t xml:space="preserve"> </w:t>
      </w:r>
      <w:r w:rsidRPr="00D315CE">
        <w:rPr>
          <w:rStyle w:val="Heading2Char"/>
          <w:b/>
        </w:rPr>
        <w:t>of</w:t>
      </w:r>
      <w:r w:rsidRPr="00623319">
        <w:rPr>
          <w:rStyle w:val="Heading2Char"/>
        </w:rPr>
        <w:t xml:space="preserve"> </w:t>
      </w:r>
      <w:r w:rsidRPr="00D315CE">
        <w:rPr>
          <w:rStyle w:val="Heading2Char"/>
          <w:b/>
          <w:bCs/>
        </w:rPr>
        <w:t>implementation</w:t>
      </w:r>
      <w:bookmarkEnd w:id="120"/>
      <w:bookmarkEnd w:id="121"/>
      <w:r w:rsidRPr="00623319">
        <w:t xml:space="preserve"> </w:t>
      </w:r>
    </w:p>
    <w:p w:rsidR="00071EA2" w:rsidRDefault="00071EA2" w:rsidP="00071EA2">
      <w:r>
        <w:t xml:space="preserve">An </w:t>
      </w:r>
      <w:proofErr w:type="gramStart"/>
      <w:r>
        <w:t>issue</w:t>
      </w:r>
      <w:proofErr w:type="gramEnd"/>
      <w:r>
        <w:t xml:space="preserve"> in implementing this charge is </w:t>
      </w:r>
      <w:proofErr w:type="gramStart"/>
      <w:r>
        <w:t>where</w:t>
      </w:r>
      <w:proofErr w:type="gramEnd"/>
      <w:r>
        <w:t xml:space="preserve"> this charge should be levied. Should this charge be a separate charge completely? </w:t>
      </w:r>
      <w:proofErr w:type="gramStart"/>
      <w:r>
        <w:t>Or</w:t>
      </w:r>
      <w:proofErr w:type="gramEnd"/>
      <w:r>
        <w:t xml:space="preserve"> be added to an existing charge such as the Water Resource Management (WRM) Charge or the National Water Resource Infrastructure charge (NWRI)-Depreciation, Return On Assets (ROA) or Operations and Maintenance (O&amp;M)?  </w:t>
      </w:r>
    </w:p>
    <w:p w:rsidR="00071EA2" w:rsidRDefault="00071EA2" w:rsidP="00071EA2">
      <w:r>
        <w:t xml:space="preserve">The National Water Act (NWA) does not make provision for a charge dedicated to the operation of an Economic Regulator so a separate Economic Regulation charge is not feasible. The charge would have to be </w:t>
      </w:r>
      <w:r w:rsidR="00D04A3B">
        <w:t>included in</w:t>
      </w:r>
      <w:r>
        <w:t xml:space="preserve"> one of the </w:t>
      </w:r>
      <w:r w:rsidR="00D04A3B">
        <w:t xml:space="preserve">existing </w:t>
      </w:r>
      <w:r>
        <w:t xml:space="preserve">charges </w:t>
      </w:r>
      <w:r w:rsidR="00D04A3B">
        <w:t xml:space="preserve">provided for in the NWA such as the </w:t>
      </w:r>
      <w:r>
        <w:t>WRM charge or the NWRI charge.</w:t>
      </w:r>
    </w:p>
    <w:p w:rsidR="00071EA2" w:rsidRDefault="00071EA2" w:rsidP="00071EA2">
      <w:r>
        <w:t xml:space="preserve">The user base for the WRM charge is quite small and the full cost would be a burden to the users. </w:t>
      </w:r>
      <w:r w:rsidR="00D04A3B">
        <w:t>Including an additional Economic Regulation charge, would have the effect of doubling the current WRM charge</w:t>
      </w:r>
      <w:r>
        <w:t>.</w:t>
      </w:r>
      <w:r w:rsidR="00D04A3B">
        <w:t xml:space="preserve">  Including the economic regulation charge as part of the WRM charge </w:t>
      </w:r>
      <w:proofErr w:type="gramStart"/>
      <w:r w:rsidR="00D04A3B">
        <w:t>has therefore been excluded</w:t>
      </w:r>
      <w:proofErr w:type="gramEnd"/>
      <w:r w:rsidR="00D04A3B">
        <w:t xml:space="preserve"> as an option.</w:t>
      </w:r>
      <w:r>
        <w:t xml:space="preserve"> </w:t>
      </w:r>
    </w:p>
    <w:p w:rsidR="00071EA2" w:rsidRDefault="00071EA2" w:rsidP="00071EA2">
      <w:r>
        <w:t>Economic Re</w:t>
      </w:r>
      <w:r w:rsidRPr="00AE3ACA">
        <w:t>gulation i</w:t>
      </w:r>
      <w:r>
        <w:t>s a</w:t>
      </w:r>
      <w:r w:rsidRPr="00AE3ACA">
        <w:t xml:space="preserve"> critical part of ensuring effective asset management</w:t>
      </w:r>
      <w:r>
        <w:t xml:space="preserve"> and therefore effective maintenance over time. It does not </w:t>
      </w:r>
      <w:proofErr w:type="gramStart"/>
      <w:r>
        <w:t>impact</w:t>
      </w:r>
      <w:proofErr w:type="gramEnd"/>
      <w:r>
        <w:t xml:space="preserve"> refurbishment or betterment of the infrastructure. The revised pricing strategy has thus included the charge to indirect operations and maintenance costs as part of the NWRI charge.</w:t>
      </w:r>
    </w:p>
    <w:p w:rsidR="00071EA2" w:rsidRDefault="00071EA2" w:rsidP="00071EA2">
      <w:r>
        <w:t xml:space="preserve">No </w:t>
      </w:r>
      <w:r w:rsidR="00D04A3B">
        <w:t xml:space="preserve">provision </w:t>
      </w:r>
      <w:proofErr w:type="gramStart"/>
      <w:r w:rsidR="00D04A3B">
        <w:t>has been made</w:t>
      </w:r>
      <w:proofErr w:type="gramEnd"/>
      <w:r w:rsidR="00D04A3B">
        <w:t xml:space="preserve"> for the economic regulation</w:t>
      </w:r>
      <w:r w:rsidRPr="00146CEE">
        <w:t xml:space="preserve"> charge in any legislation. There could be a Water Sector Economic Regulat</w:t>
      </w:r>
      <w:r>
        <w:t>or Act enacted as a solution, or</w:t>
      </w:r>
      <w:r w:rsidRPr="00146CEE">
        <w:t xml:space="preserve"> the NWA </w:t>
      </w:r>
      <w:proofErr w:type="gramStart"/>
      <w:r w:rsidRPr="00146CEE">
        <w:t>could be amended</w:t>
      </w:r>
      <w:proofErr w:type="gramEnd"/>
      <w:r w:rsidRPr="00146CEE">
        <w:t xml:space="preserve"> to remedy this. </w:t>
      </w:r>
    </w:p>
    <w:p w:rsidR="00071EA2" w:rsidRPr="00AE3ACA" w:rsidRDefault="00071EA2" w:rsidP="00071EA2">
      <w:r>
        <w:t xml:space="preserve">There is also a challenge around the </w:t>
      </w:r>
      <w:r w:rsidRPr="00146CEE">
        <w:t>sole right of municipalities to set the water prices and all associated service to their users and the inability of DWA</w:t>
      </w:r>
      <w:r>
        <w:t xml:space="preserve"> to dictate to them what </w:t>
      </w:r>
      <w:r w:rsidR="00D04A3B">
        <w:t>tariffs they may set</w:t>
      </w:r>
      <w:r>
        <w:t xml:space="preserve">. </w:t>
      </w:r>
      <w:r w:rsidRPr="00146CEE">
        <w:t xml:space="preserve"> </w:t>
      </w:r>
    </w:p>
    <w:p w:rsidR="00071EA2" w:rsidRPr="00623319" w:rsidRDefault="00071EA2" w:rsidP="00071EA2">
      <w:pPr>
        <w:pStyle w:val="Heading2"/>
      </w:pPr>
      <w:bookmarkStart w:id="122" w:name="_Toc354739399"/>
      <w:bookmarkStart w:id="123" w:name="_Toc355003924"/>
      <w:bookmarkStart w:id="124" w:name="_Toc355018385"/>
      <w:bookmarkEnd w:id="122"/>
      <w:r w:rsidRPr="00623319">
        <w:t>Review of possible sources</w:t>
      </w:r>
      <w:bookmarkEnd w:id="123"/>
      <w:bookmarkEnd w:id="124"/>
    </w:p>
    <w:p w:rsidR="00071EA2" w:rsidRPr="00623319" w:rsidRDefault="00071EA2" w:rsidP="00071EA2">
      <w:r w:rsidRPr="00623319">
        <w:t xml:space="preserve">The </w:t>
      </w:r>
      <w:r>
        <w:t xml:space="preserve">main </w:t>
      </w:r>
      <w:r w:rsidRPr="00623319">
        <w:t xml:space="preserve">source of revenue for the Economic Regulator will be the revenue received from the Economic Charge. The Charge revenue should cover the costs of operations with no profit element. </w:t>
      </w:r>
      <w:r>
        <w:t xml:space="preserve">The Economic Regulator </w:t>
      </w:r>
      <w:proofErr w:type="gramStart"/>
      <w:r>
        <w:t xml:space="preserve">is </w:t>
      </w:r>
      <w:r w:rsidR="00D04A3B">
        <w:t>not expected</w:t>
      </w:r>
      <w:proofErr w:type="gramEnd"/>
      <w:r w:rsidR="00D04A3B">
        <w:t xml:space="preserve"> to receive a</w:t>
      </w:r>
      <w:r>
        <w:t xml:space="preserve"> grant. A</w:t>
      </w:r>
      <w:r w:rsidRPr="00623319">
        <w:t>s the charge is expected to be added to the O&amp;M charge,</w:t>
      </w:r>
      <w:r>
        <w:t xml:space="preserve"> any stipulations relating to the social component of the O&amp;M charge will </w:t>
      </w:r>
      <w:proofErr w:type="gramStart"/>
      <w:r>
        <w:t>impact</w:t>
      </w:r>
      <w:proofErr w:type="gramEnd"/>
      <w:r>
        <w:t xml:space="preserve"> the Economic Regulation charge, so it is covered there. There</w:t>
      </w:r>
      <w:r w:rsidRPr="00623319">
        <w:t xml:space="preserve"> may</w:t>
      </w:r>
      <w:r>
        <w:t xml:space="preserve"> also</w:t>
      </w:r>
      <w:r w:rsidRPr="00623319">
        <w:t xml:space="preserve"> be a grant from National Treasury for the Establishment costs</w:t>
      </w:r>
      <w:r w:rsidRPr="00623319">
        <w:rPr>
          <w:color w:val="FF0000"/>
        </w:rPr>
        <w:t xml:space="preserve">.  </w:t>
      </w:r>
      <w:r w:rsidRPr="00623319">
        <w:t>Other possible sources of income could be penalties for late payments of the charge.</w:t>
      </w:r>
    </w:p>
    <w:p w:rsidR="00071EA2" w:rsidRPr="00623319" w:rsidRDefault="00071EA2" w:rsidP="00036110">
      <w:pPr>
        <w:pStyle w:val="Heading2"/>
      </w:pPr>
      <w:bookmarkStart w:id="125" w:name="_Toc355003925"/>
      <w:bookmarkStart w:id="126" w:name="_Toc355018386"/>
      <w:r w:rsidRPr="00623319">
        <w:t>Modelling of impact of revenue required on user charges</w:t>
      </w:r>
      <w:bookmarkEnd w:id="125"/>
      <w:bookmarkEnd w:id="126"/>
    </w:p>
    <w:p w:rsidR="00071EA2" w:rsidRDefault="00071EA2" w:rsidP="00071EA2">
      <w:r>
        <w:t>T</w:t>
      </w:r>
      <w:r w:rsidRPr="00623319">
        <w:t>he char</w:t>
      </w:r>
      <w:r>
        <w:t>g</w:t>
      </w:r>
      <w:r w:rsidRPr="00623319">
        <w:t xml:space="preserve">e </w:t>
      </w:r>
      <w:r>
        <w:t>proposed should</w:t>
      </w:r>
      <w:r w:rsidRPr="00623319">
        <w:t xml:space="preserve"> cover the costs of Economic </w:t>
      </w:r>
      <w:r w:rsidRPr="00B8293A">
        <w:t>Regulation</w:t>
      </w:r>
      <w:r w:rsidRPr="00623319">
        <w:t xml:space="preserve"> as </w:t>
      </w:r>
      <w:r w:rsidRPr="00B8293A">
        <w:t xml:space="preserve">per the </w:t>
      </w:r>
      <w:r w:rsidRPr="00623319">
        <w:t>cost analysis above</w:t>
      </w:r>
      <w:r>
        <w:t xml:space="preserve"> and have no profit element.</w:t>
      </w:r>
    </w:p>
    <w:p w:rsidR="00071EA2" w:rsidRDefault="00071EA2" w:rsidP="00071EA2">
      <w:r>
        <w:lastRenderedPageBreak/>
        <w:t xml:space="preserve">Based on the NPE cost in Year 5 of R 95 </w:t>
      </w:r>
      <w:proofErr w:type="gramStart"/>
      <w:r>
        <w:t>million</w:t>
      </w:r>
      <w:proofErr w:type="gramEnd"/>
      <w:r>
        <w:t>, and the registered volume across all the schemes in South Africa for the Department’s 2012 financial year of 10 billion m</w:t>
      </w:r>
      <w:r w:rsidRPr="00623319">
        <w:rPr>
          <w:vertAlign w:val="superscript"/>
        </w:rPr>
        <w:t>3</w:t>
      </w:r>
      <w:r>
        <w:t xml:space="preserve">, the potential Economic Regulation charge would be </w:t>
      </w:r>
      <w:r w:rsidR="00D04A3B">
        <w:t>R1.03</w:t>
      </w:r>
      <w:r>
        <w:t xml:space="preserve">. </w:t>
      </w:r>
    </w:p>
    <w:p w:rsidR="00071EA2" w:rsidRDefault="00071EA2" w:rsidP="00071EA2">
      <w:r>
        <w:t xml:space="preserve">For water resource management, the charge of </w:t>
      </w:r>
      <w:r w:rsidR="00D04A3B">
        <w:t>R1.03</w:t>
      </w:r>
      <w:r>
        <w:t xml:space="preserve"> would have a significant impact on the users in all industries. The addition of the Economic Regulation charge would about double the total WRM charge, thus adding the charge to the existing WRM charge is not feasible.</w:t>
      </w:r>
      <w:r w:rsidR="000A2112">
        <w:t xml:space="preserve"> The impact of this is summarised in Table 10 below.</w:t>
      </w:r>
    </w:p>
    <w:tbl>
      <w:tblPr>
        <w:tblW w:w="5585" w:type="dxa"/>
        <w:tblInd w:w="93" w:type="dxa"/>
        <w:tblLook w:val="04A0"/>
      </w:tblPr>
      <w:tblGrid>
        <w:gridCol w:w="1201"/>
        <w:gridCol w:w="1480"/>
        <w:gridCol w:w="1452"/>
        <w:gridCol w:w="1452"/>
      </w:tblGrid>
      <w:tr w:rsidR="00071EA2" w:rsidRPr="000772DC" w:rsidTr="00900C4D">
        <w:trPr>
          <w:trHeight w:val="919"/>
        </w:trPr>
        <w:tc>
          <w:tcPr>
            <w:tcW w:w="1201" w:type="dxa"/>
            <w:tcBorders>
              <w:top w:val="single" w:sz="4" w:space="0" w:color="auto"/>
              <w:left w:val="single" w:sz="4" w:space="0" w:color="auto"/>
              <w:bottom w:val="single" w:sz="4" w:space="0" w:color="auto"/>
              <w:right w:val="single" w:sz="4" w:space="0" w:color="auto"/>
            </w:tcBorders>
            <w:shd w:val="clear" w:color="000000" w:fill="00B0F0"/>
            <w:hideMark/>
          </w:tcPr>
          <w:p w:rsidR="00071EA2" w:rsidRPr="000772DC" w:rsidRDefault="00071EA2" w:rsidP="00900C4D">
            <w:pPr>
              <w:spacing w:after="0" w:line="240" w:lineRule="auto"/>
              <w:jc w:val="left"/>
              <w:rPr>
                <w:rFonts w:ascii="Calibri" w:eastAsia="Times New Roman" w:hAnsi="Calibri" w:cs="Calibri"/>
                <w:b/>
                <w:bCs/>
                <w:lang w:eastAsia="en-ZA"/>
              </w:rPr>
            </w:pPr>
            <w:r w:rsidRPr="000772DC">
              <w:rPr>
                <w:rFonts w:ascii="Calibri" w:eastAsia="Times New Roman" w:hAnsi="Calibri" w:cs="Calibri"/>
                <w:b/>
                <w:bCs/>
                <w:lang w:eastAsia="en-ZA"/>
              </w:rPr>
              <w:t>Industry</w:t>
            </w:r>
          </w:p>
        </w:tc>
        <w:tc>
          <w:tcPr>
            <w:tcW w:w="1480" w:type="dxa"/>
            <w:tcBorders>
              <w:top w:val="single" w:sz="4" w:space="0" w:color="auto"/>
              <w:left w:val="nil"/>
              <w:bottom w:val="single" w:sz="4" w:space="0" w:color="auto"/>
              <w:right w:val="single" w:sz="4" w:space="0" w:color="auto"/>
            </w:tcBorders>
            <w:shd w:val="clear" w:color="000000" w:fill="00B0F0"/>
            <w:hideMark/>
          </w:tcPr>
          <w:p w:rsidR="00071EA2" w:rsidRPr="000772DC" w:rsidRDefault="00071EA2" w:rsidP="00900C4D">
            <w:pPr>
              <w:spacing w:after="0" w:line="240" w:lineRule="auto"/>
              <w:jc w:val="left"/>
              <w:rPr>
                <w:rFonts w:ascii="Calibri" w:eastAsia="Times New Roman" w:hAnsi="Calibri" w:cs="Calibri"/>
                <w:b/>
                <w:bCs/>
                <w:color w:val="000000"/>
                <w:lang w:eastAsia="en-ZA"/>
              </w:rPr>
            </w:pPr>
            <w:r w:rsidRPr="000772DC">
              <w:rPr>
                <w:rFonts w:ascii="Calibri" w:eastAsia="Times New Roman" w:hAnsi="Calibri" w:cs="Calibri"/>
                <w:b/>
                <w:bCs/>
                <w:color w:val="000000"/>
                <w:lang w:eastAsia="en-ZA"/>
              </w:rPr>
              <w:t>Ave charge  (c/m³) : 2012/2013</w:t>
            </w:r>
          </w:p>
        </w:tc>
        <w:tc>
          <w:tcPr>
            <w:tcW w:w="1452" w:type="dxa"/>
            <w:tcBorders>
              <w:top w:val="single" w:sz="4" w:space="0" w:color="auto"/>
              <w:left w:val="nil"/>
              <w:bottom w:val="single" w:sz="4" w:space="0" w:color="auto"/>
              <w:right w:val="single" w:sz="4" w:space="0" w:color="auto"/>
            </w:tcBorders>
            <w:shd w:val="clear" w:color="000000" w:fill="00B0F0"/>
            <w:hideMark/>
          </w:tcPr>
          <w:p w:rsidR="00071EA2" w:rsidRPr="000772DC" w:rsidRDefault="00071EA2" w:rsidP="00900C4D">
            <w:pPr>
              <w:spacing w:after="0" w:line="240" w:lineRule="auto"/>
              <w:jc w:val="left"/>
              <w:rPr>
                <w:rFonts w:ascii="Calibri" w:eastAsia="Times New Roman" w:hAnsi="Calibri" w:cs="Calibri"/>
                <w:b/>
                <w:bCs/>
                <w:color w:val="000000"/>
                <w:lang w:eastAsia="en-ZA"/>
              </w:rPr>
            </w:pPr>
            <w:r w:rsidRPr="000772DC">
              <w:rPr>
                <w:rFonts w:ascii="Calibri" w:eastAsia="Times New Roman" w:hAnsi="Calibri" w:cs="Calibri"/>
                <w:b/>
                <w:bCs/>
                <w:color w:val="000000"/>
                <w:lang w:eastAsia="en-ZA"/>
              </w:rPr>
              <w:t xml:space="preserve">ER charge (c/m³) </w:t>
            </w:r>
          </w:p>
        </w:tc>
        <w:tc>
          <w:tcPr>
            <w:tcW w:w="1452" w:type="dxa"/>
            <w:tcBorders>
              <w:top w:val="single" w:sz="4" w:space="0" w:color="auto"/>
              <w:left w:val="nil"/>
              <w:bottom w:val="single" w:sz="4" w:space="0" w:color="auto"/>
              <w:right w:val="single" w:sz="4" w:space="0" w:color="auto"/>
            </w:tcBorders>
            <w:shd w:val="clear" w:color="000000" w:fill="00B0F0"/>
            <w:hideMark/>
          </w:tcPr>
          <w:p w:rsidR="00071EA2" w:rsidRPr="000772DC" w:rsidRDefault="00071EA2" w:rsidP="00900C4D">
            <w:pPr>
              <w:spacing w:after="0" w:line="240" w:lineRule="auto"/>
              <w:jc w:val="left"/>
              <w:rPr>
                <w:rFonts w:ascii="Calibri" w:eastAsia="Times New Roman" w:hAnsi="Calibri" w:cs="Calibri"/>
                <w:b/>
                <w:bCs/>
                <w:color w:val="000000"/>
                <w:lang w:eastAsia="en-ZA"/>
              </w:rPr>
            </w:pPr>
            <w:r w:rsidRPr="000772DC">
              <w:rPr>
                <w:rFonts w:ascii="Calibri" w:eastAsia="Times New Roman" w:hAnsi="Calibri" w:cs="Calibri"/>
                <w:b/>
                <w:bCs/>
                <w:color w:val="000000"/>
                <w:lang w:eastAsia="en-ZA"/>
              </w:rPr>
              <w:t>% of existing charge</w:t>
            </w:r>
          </w:p>
        </w:tc>
      </w:tr>
      <w:tr w:rsidR="00071EA2" w:rsidRPr="000772DC" w:rsidTr="00900C4D">
        <w:trPr>
          <w:trHeight w:val="274"/>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071EA2" w:rsidRPr="000772DC" w:rsidRDefault="00071EA2" w:rsidP="00900C4D">
            <w:pPr>
              <w:spacing w:after="0" w:line="240" w:lineRule="auto"/>
              <w:jc w:val="left"/>
              <w:rPr>
                <w:rFonts w:ascii="Arial" w:eastAsia="Times New Roman" w:hAnsi="Arial" w:cs="Arial"/>
                <w:sz w:val="18"/>
                <w:szCs w:val="18"/>
                <w:lang w:eastAsia="en-ZA"/>
              </w:rPr>
            </w:pPr>
            <w:r w:rsidRPr="000772DC">
              <w:rPr>
                <w:rFonts w:ascii="Arial" w:eastAsia="Times New Roman" w:hAnsi="Arial" w:cs="Arial"/>
                <w:sz w:val="18"/>
                <w:szCs w:val="18"/>
                <w:lang w:eastAsia="en-ZA"/>
              </w:rPr>
              <w:t>D&amp;I</w:t>
            </w:r>
          </w:p>
        </w:tc>
        <w:tc>
          <w:tcPr>
            <w:tcW w:w="1480" w:type="dxa"/>
            <w:tcBorders>
              <w:top w:val="nil"/>
              <w:left w:val="nil"/>
              <w:bottom w:val="single" w:sz="4" w:space="0" w:color="auto"/>
              <w:right w:val="single" w:sz="4" w:space="0" w:color="auto"/>
            </w:tcBorders>
            <w:shd w:val="clear" w:color="auto" w:fill="auto"/>
            <w:noWrap/>
            <w:vAlign w:val="bottom"/>
            <w:hideMark/>
          </w:tcPr>
          <w:p w:rsidR="00071EA2" w:rsidRPr="000772DC" w:rsidRDefault="00071EA2" w:rsidP="00900C4D">
            <w:pPr>
              <w:spacing w:after="0" w:line="240" w:lineRule="auto"/>
              <w:jc w:val="right"/>
              <w:rPr>
                <w:rFonts w:ascii="Calibri" w:eastAsia="Times New Roman" w:hAnsi="Calibri" w:cs="Calibri"/>
                <w:color w:val="000000"/>
                <w:lang w:eastAsia="en-ZA"/>
              </w:rPr>
            </w:pPr>
            <w:r w:rsidRPr="000772DC">
              <w:rPr>
                <w:rFonts w:ascii="Calibri" w:eastAsia="Times New Roman" w:hAnsi="Calibri" w:cs="Calibri"/>
                <w:color w:val="000000"/>
                <w:lang w:eastAsia="en-ZA"/>
              </w:rPr>
              <w:t>2.62</w:t>
            </w:r>
          </w:p>
        </w:tc>
        <w:tc>
          <w:tcPr>
            <w:tcW w:w="1452" w:type="dxa"/>
            <w:tcBorders>
              <w:top w:val="nil"/>
              <w:left w:val="nil"/>
              <w:bottom w:val="single" w:sz="4" w:space="0" w:color="auto"/>
              <w:right w:val="single" w:sz="4" w:space="0" w:color="auto"/>
            </w:tcBorders>
            <w:shd w:val="clear" w:color="auto" w:fill="auto"/>
            <w:noWrap/>
            <w:vAlign w:val="bottom"/>
            <w:hideMark/>
          </w:tcPr>
          <w:p w:rsidR="00071EA2" w:rsidRPr="000772DC" w:rsidRDefault="00071EA2" w:rsidP="00900C4D">
            <w:pPr>
              <w:spacing w:after="0" w:line="240" w:lineRule="auto"/>
              <w:jc w:val="left"/>
              <w:rPr>
                <w:rFonts w:ascii="Calibri" w:eastAsia="Times New Roman" w:hAnsi="Calibri" w:cs="Calibri"/>
                <w:color w:val="000000"/>
                <w:lang w:eastAsia="en-ZA"/>
              </w:rPr>
            </w:pPr>
            <w:r w:rsidRPr="000772DC">
              <w:rPr>
                <w:rFonts w:ascii="Calibri" w:eastAsia="Times New Roman" w:hAnsi="Calibri" w:cs="Calibri"/>
                <w:color w:val="000000"/>
                <w:lang w:eastAsia="en-ZA"/>
              </w:rPr>
              <w:t xml:space="preserve">               1.03 </w:t>
            </w:r>
          </w:p>
        </w:tc>
        <w:tc>
          <w:tcPr>
            <w:tcW w:w="1452" w:type="dxa"/>
            <w:tcBorders>
              <w:top w:val="nil"/>
              <w:left w:val="nil"/>
              <w:bottom w:val="single" w:sz="4" w:space="0" w:color="auto"/>
              <w:right w:val="single" w:sz="4" w:space="0" w:color="auto"/>
            </w:tcBorders>
            <w:shd w:val="clear" w:color="auto" w:fill="auto"/>
            <w:noWrap/>
            <w:vAlign w:val="bottom"/>
            <w:hideMark/>
          </w:tcPr>
          <w:p w:rsidR="00071EA2" w:rsidRPr="000772DC" w:rsidRDefault="00071EA2" w:rsidP="00900C4D">
            <w:pPr>
              <w:spacing w:after="0" w:line="240" w:lineRule="auto"/>
              <w:jc w:val="right"/>
              <w:rPr>
                <w:rFonts w:ascii="Calibri" w:eastAsia="Times New Roman" w:hAnsi="Calibri" w:cs="Calibri"/>
                <w:color w:val="000000"/>
                <w:lang w:eastAsia="en-ZA"/>
              </w:rPr>
            </w:pPr>
            <w:r w:rsidRPr="000772DC">
              <w:rPr>
                <w:rFonts w:ascii="Calibri" w:eastAsia="Times New Roman" w:hAnsi="Calibri" w:cs="Calibri"/>
                <w:color w:val="000000"/>
                <w:lang w:eastAsia="en-ZA"/>
              </w:rPr>
              <w:t>39%</w:t>
            </w:r>
          </w:p>
        </w:tc>
      </w:tr>
      <w:tr w:rsidR="00071EA2" w:rsidRPr="000772DC" w:rsidTr="00900C4D">
        <w:trPr>
          <w:trHeight w:val="274"/>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071EA2" w:rsidRPr="000772DC" w:rsidRDefault="00071EA2" w:rsidP="00900C4D">
            <w:pPr>
              <w:spacing w:after="0" w:line="240" w:lineRule="auto"/>
              <w:jc w:val="left"/>
              <w:rPr>
                <w:rFonts w:ascii="Arial" w:eastAsia="Times New Roman" w:hAnsi="Arial" w:cs="Arial"/>
                <w:sz w:val="18"/>
                <w:szCs w:val="18"/>
                <w:lang w:eastAsia="en-ZA"/>
              </w:rPr>
            </w:pPr>
            <w:r w:rsidRPr="000772DC">
              <w:rPr>
                <w:rFonts w:ascii="Arial" w:eastAsia="Times New Roman" w:hAnsi="Arial" w:cs="Arial"/>
                <w:sz w:val="18"/>
                <w:szCs w:val="18"/>
                <w:lang w:eastAsia="en-ZA"/>
              </w:rPr>
              <w:t>IRR</w:t>
            </w:r>
          </w:p>
        </w:tc>
        <w:tc>
          <w:tcPr>
            <w:tcW w:w="1480" w:type="dxa"/>
            <w:tcBorders>
              <w:top w:val="nil"/>
              <w:left w:val="nil"/>
              <w:bottom w:val="single" w:sz="4" w:space="0" w:color="auto"/>
              <w:right w:val="single" w:sz="4" w:space="0" w:color="auto"/>
            </w:tcBorders>
            <w:shd w:val="clear" w:color="auto" w:fill="auto"/>
            <w:noWrap/>
            <w:vAlign w:val="bottom"/>
            <w:hideMark/>
          </w:tcPr>
          <w:p w:rsidR="00071EA2" w:rsidRPr="000772DC" w:rsidRDefault="00071EA2" w:rsidP="00900C4D">
            <w:pPr>
              <w:spacing w:after="0" w:line="240" w:lineRule="auto"/>
              <w:jc w:val="right"/>
              <w:rPr>
                <w:rFonts w:ascii="Calibri" w:eastAsia="Times New Roman" w:hAnsi="Calibri" w:cs="Calibri"/>
                <w:color w:val="000000"/>
                <w:lang w:eastAsia="en-ZA"/>
              </w:rPr>
            </w:pPr>
            <w:r w:rsidRPr="000772DC">
              <w:rPr>
                <w:rFonts w:ascii="Calibri" w:eastAsia="Times New Roman" w:hAnsi="Calibri" w:cs="Calibri"/>
                <w:color w:val="000000"/>
                <w:lang w:eastAsia="en-ZA"/>
              </w:rPr>
              <w:t>2.15</w:t>
            </w:r>
          </w:p>
        </w:tc>
        <w:tc>
          <w:tcPr>
            <w:tcW w:w="1452" w:type="dxa"/>
            <w:tcBorders>
              <w:top w:val="nil"/>
              <w:left w:val="nil"/>
              <w:bottom w:val="single" w:sz="4" w:space="0" w:color="auto"/>
              <w:right w:val="single" w:sz="4" w:space="0" w:color="auto"/>
            </w:tcBorders>
            <w:shd w:val="clear" w:color="auto" w:fill="auto"/>
            <w:noWrap/>
            <w:vAlign w:val="bottom"/>
            <w:hideMark/>
          </w:tcPr>
          <w:p w:rsidR="00071EA2" w:rsidRPr="000772DC" w:rsidRDefault="00071EA2" w:rsidP="00900C4D">
            <w:pPr>
              <w:spacing w:after="0" w:line="240" w:lineRule="auto"/>
              <w:jc w:val="left"/>
              <w:rPr>
                <w:rFonts w:ascii="Calibri" w:eastAsia="Times New Roman" w:hAnsi="Calibri" w:cs="Calibri"/>
                <w:color w:val="000000"/>
                <w:lang w:eastAsia="en-ZA"/>
              </w:rPr>
            </w:pPr>
            <w:r w:rsidRPr="000772DC">
              <w:rPr>
                <w:rFonts w:ascii="Calibri" w:eastAsia="Times New Roman" w:hAnsi="Calibri" w:cs="Calibri"/>
                <w:color w:val="000000"/>
                <w:lang w:eastAsia="en-ZA"/>
              </w:rPr>
              <w:t xml:space="preserve">               1.03 </w:t>
            </w:r>
          </w:p>
        </w:tc>
        <w:tc>
          <w:tcPr>
            <w:tcW w:w="1452" w:type="dxa"/>
            <w:tcBorders>
              <w:top w:val="nil"/>
              <w:left w:val="nil"/>
              <w:bottom w:val="single" w:sz="4" w:space="0" w:color="auto"/>
              <w:right w:val="single" w:sz="4" w:space="0" w:color="auto"/>
            </w:tcBorders>
            <w:shd w:val="clear" w:color="auto" w:fill="auto"/>
            <w:noWrap/>
            <w:vAlign w:val="bottom"/>
            <w:hideMark/>
          </w:tcPr>
          <w:p w:rsidR="00071EA2" w:rsidRPr="000772DC" w:rsidRDefault="00071EA2" w:rsidP="00900C4D">
            <w:pPr>
              <w:spacing w:after="0" w:line="240" w:lineRule="auto"/>
              <w:jc w:val="right"/>
              <w:rPr>
                <w:rFonts w:ascii="Calibri" w:eastAsia="Times New Roman" w:hAnsi="Calibri" w:cs="Calibri"/>
                <w:color w:val="000000"/>
                <w:lang w:eastAsia="en-ZA"/>
              </w:rPr>
            </w:pPr>
            <w:r w:rsidRPr="000772DC">
              <w:rPr>
                <w:rFonts w:ascii="Calibri" w:eastAsia="Times New Roman" w:hAnsi="Calibri" w:cs="Calibri"/>
                <w:color w:val="000000"/>
                <w:lang w:eastAsia="en-ZA"/>
              </w:rPr>
              <w:t>48%</w:t>
            </w:r>
          </w:p>
        </w:tc>
      </w:tr>
      <w:tr w:rsidR="00071EA2" w:rsidRPr="000772DC" w:rsidTr="00900C4D">
        <w:trPr>
          <w:trHeight w:val="274"/>
        </w:trPr>
        <w:tc>
          <w:tcPr>
            <w:tcW w:w="1201" w:type="dxa"/>
            <w:tcBorders>
              <w:top w:val="nil"/>
              <w:left w:val="single" w:sz="4" w:space="0" w:color="auto"/>
              <w:bottom w:val="single" w:sz="4" w:space="0" w:color="auto"/>
              <w:right w:val="single" w:sz="4" w:space="0" w:color="auto"/>
            </w:tcBorders>
            <w:shd w:val="clear" w:color="auto" w:fill="auto"/>
            <w:noWrap/>
            <w:vAlign w:val="bottom"/>
            <w:hideMark/>
          </w:tcPr>
          <w:p w:rsidR="00071EA2" w:rsidRPr="000772DC" w:rsidRDefault="00071EA2" w:rsidP="00900C4D">
            <w:pPr>
              <w:spacing w:after="0" w:line="240" w:lineRule="auto"/>
              <w:jc w:val="left"/>
              <w:rPr>
                <w:rFonts w:ascii="Arial" w:eastAsia="Times New Roman" w:hAnsi="Arial" w:cs="Arial"/>
                <w:sz w:val="18"/>
                <w:szCs w:val="18"/>
                <w:lang w:eastAsia="en-ZA"/>
              </w:rPr>
            </w:pPr>
            <w:r w:rsidRPr="000772DC">
              <w:rPr>
                <w:rFonts w:ascii="Arial" w:eastAsia="Times New Roman" w:hAnsi="Arial" w:cs="Arial"/>
                <w:sz w:val="18"/>
                <w:szCs w:val="18"/>
                <w:lang w:eastAsia="en-ZA"/>
              </w:rPr>
              <w:t>Forestry</w:t>
            </w:r>
          </w:p>
        </w:tc>
        <w:tc>
          <w:tcPr>
            <w:tcW w:w="1480" w:type="dxa"/>
            <w:tcBorders>
              <w:top w:val="nil"/>
              <w:left w:val="nil"/>
              <w:bottom w:val="single" w:sz="4" w:space="0" w:color="auto"/>
              <w:right w:val="single" w:sz="4" w:space="0" w:color="auto"/>
            </w:tcBorders>
            <w:shd w:val="clear" w:color="auto" w:fill="auto"/>
            <w:noWrap/>
            <w:vAlign w:val="bottom"/>
            <w:hideMark/>
          </w:tcPr>
          <w:p w:rsidR="00071EA2" w:rsidRPr="000772DC" w:rsidRDefault="00071EA2" w:rsidP="00900C4D">
            <w:pPr>
              <w:spacing w:after="0" w:line="240" w:lineRule="auto"/>
              <w:jc w:val="right"/>
              <w:rPr>
                <w:rFonts w:ascii="Calibri" w:eastAsia="Times New Roman" w:hAnsi="Calibri" w:cs="Calibri"/>
                <w:color w:val="000000"/>
                <w:lang w:eastAsia="en-ZA"/>
              </w:rPr>
            </w:pPr>
            <w:r w:rsidRPr="000772DC">
              <w:rPr>
                <w:rFonts w:ascii="Calibri" w:eastAsia="Times New Roman" w:hAnsi="Calibri" w:cs="Calibri"/>
                <w:color w:val="000000"/>
                <w:lang w:eastAsia="en-ZA"/>
              </w:rPr>
              <w:t>1.29</w:t>
            </w:r>
          </w:p>
        </w:tc>
        <w:tc>
          <w:tcPr>
            <w:tcW w:w="1452" w:type="dxa"/>
            <w:tcBorders>
              <w:top w:val="nil"/>
              <w:left w:val="nil"/>
              <w:bottom w:val="single" w:sz="4" w:space="0" w:color="auto"/>
              <w:right w:val="single" w:sz="4" w:space="0" w:color="auto"/>
            </w:tcBorders>
            <w:shd w:val="clear" w:color="auto" w:fill="auto"/>
            <w:noWrap/>
            <w:vAlign w:val="bottom"/>
            <w:hideMark/>
          </w:tcPr>
          <w:p w:rsidR="00071EA2" w:rsidRPr="000772DC" w:rsidRDefault="00071EA2" w:rsidP="00900C4D">
            <w:pPr>
              <w:spacing w:after="0" w:line="240" w:lineRule="auto"/>
              <w:jc w:val="left"/>
              <w:rPr>
                <w:rFonts w:ascii="Calibri" w:eastAsia="Times New Roman" w:hAnsi="Calibri" w:cs="Calibri"/>
                <w:color w:val="000000"/>
                <w:lang w:eastAsia="en-ZA"/>
              </w:rPr>
            </w:pPr>
            <w:r w:rsidRPr="000772DC">
              <w:rPr>
                <w:rFonts w:ascii="Calibri" w:eastAsia="Times New Roman" w:hAnsi="Calibri" w:cs="Calibri"/>
                <w:color w:val="000000"/>
                <w:lang w:eastAsia="en-ZA"/>
              </w:rPr>
              <w:t xml:space="preserve">               1.03 </w:t>
            </w:r>
          </w:p>
        </w:tc>
        <w:tc>
          <w:tcPr>
            <w:tcW w:w="1452" w:type="dxa"/>
            <w:tcBorders>
              <w:top w:val="nil"/>
              <w:left w:val="nil"/>
              <w:bottom w:val="single" w:sz="4" w:space="0" w:color="auto"/>
              <w:right w:val="single" w:sz="4" w:space="0" w:color="auto"/>
            </w:tcBorders>
            <w:shd w:val="clear" w:color="auto" w:fill="auto"/>
            <w:noWrap/>
            <w:vAlign w:val="bottom"/>
            <w:hideMark/>
          </w:tcPr>
          <w:p w:rsidR="00071EA2" w:rsidRPr="000772DC" w:rsidRDefault="00071EA2" w:rsidP="00900C4D">
            <w:pPr>
              <w:spacing w:after="0" w:line="240" w:lineRule="auto"/>
              <w:jc w:val="right"/>
              <w:rPr>
                <w:rFonts w:ascii="Calibri" w:eastAsia="Times New Roman" w:hAnsi="Calibri" w:cs="Calibri"/>
                <w:color w:val="000000"/>
                <w:lang w:eastAsia="en-ZA"/>
              </w:rPr>
            </w:pPr>
            <w:r w:rsidRPr="000772DC">
              <w:rPr>
                <w:rFonts w:ascii="Calibri" w:eastAsia="Times New Roman" w:hAnsi="Calibri" w:cs="Calibri"/>
                <w:color w:val="000000"/>
                <w:lang w:eastAsia="en-ZA"/>
              </w:rPr>
              <w:t>79%</w:t>
            </w:r>
          </w:p>
        </w:tc>
      </w:tr>
    </w:tbl>
    <w:p w:rsidR="00071EA2" w:rsidRDefault="00071EA2" w:rsidP="00071EA2"/>
    <w:p w:rsidR="00071EA2" w:rsidRDefault="00071EA2" w:rsidP="00071EA2">
      <w:pPr>
        <w:pStyle w:val="Caption"/>
      </w:pPr>
      <w:proofErr w:type="gramStart"/>
      <w:r>
        <w:t xml:space="preserve">Table </w:t>
      </w:r>
      <w:r w:rsidR="00EE4C80">
        <w:t>10.</w:t>
      </w:r>
      <w:proofErr w:type="gramEnd"/>
      <w:r>
        <w:t xml:space="preserve"> Impact of adding the ER charge to the WRM charge</w:t>
      </w:r>
    </w:p>
    <w:p w:rsidR="00071EA2" w:rsidRDefault="00071EA2" w:rsidP="00071EA2">
      <w:r>
        <w:t>On the other hand, adding the Economic Regulation charge to the NWRI charge has a minimal effec</w:t>
      </w:r>
      <w:r w:rsidR="00EE4C80">
        <w:t>t on the average user. See the T</w:t>
      </w:r>
      <w:r>
        <w:t xml:space="preserve">able </w:t>
      </w:r>
      <w:r w:rsidR="00EE4C80">
        <w:t xml:space="preserve">11. </w:t>
      </w:r>
      <w:proofErr w:type="gramStart"/>
      <w:r>
        <w:t>below</w:t>
      </w:r>
      <w:proofErr w:type="gramEnd"/>
      <w:r>
        <w:t>.</w:t>
      </w:r>
    </w:p>
    <w:tbl>
      <w:tblPr>
        <w:tblW w:w="5838" w:type="dxa"/>
        <w:tblInd w:w="93" w:type="dxa"/>
        <w:tblLook w:val="04A0"/>
      </w:tblPr>
      <w:tblGrid>
        <w:gridCol w:w="1255"/>
        <w:gridCol w:w="1547"/>
        <w:gridCol w:w="1518"/>
        <w:gridCol w:w="1518"/>
      </w:tblGrid>
      <w:tr w:rsidR="00071EA2" w:rsidRPr="000772DC" w:rsidTr="00900C4D">
        <w:trPr>
          <w:trHeight w:val="1133"/>
        </w:trPr>
        <w:tc>
          <w:tcPr>
            <w:tcW w:w="1255" w:type="dxa"/>
            <w:tcBorders>
              <w:top w:val="single" w:sz="4" w:space="0" w:color="auto"/>
              <w:left w:val="single" w:sz="4" w:space="0" w:color="auto"/>
              <w:bottom w:val="single" w:sz="4" w:space="0" w:color="auto"/>
              <w:right w:val="single" w:sz="4" w:space="0" w:color="auto"/>
            </w:tcBorders>
            <w:shd w:val="clear" w:color="000000" w:fill="00B0F0"/>
            <w:hideMark/>
          </w:tcPr>
          <w:p w:rsidR="00071EA2" w:rsidRPr="000772DC" w:rsidRDefault="00071EA2" w:rsidP="00900C4D">
            <w:pPr>
              <w:spacing w:after="0" w:line="240" w:lineRule="auto"/>
              <w:jc w:val="left"/>
              <w:rPr>
                <w:rFonts w:ascii="Calibri" w:eastAsia="Times New Roman" w:hAnsi="Calibri" w:cs="Calibri"/>
                <w:b/>
                <w:bCs/>
                <w:lang w:eastAsia="en-ZA"/>
              </w:rPr>
            </w:pPr>
            <w:r w:rsidRPr="000772DC">
              <w:rPr>
                <w:rFonts w:ascii="Calibri" w:eastAsia="Times New Roman" w:hAnsi="Calibri" w:cs="Calibri"/>
                <w:b/>
                <w:bCs/>
                <w:lang w:eastAsia="en-ZA"/>
              </w:rPr>
              <w:t>Industry</w:t>
            </w:r>
          </w:p>
        </w:tc>
        <w:tc>
          <w:tcPr>
            <w:tcW w:w="1547" w:type="dxa"/>
            <w:tcBorders>
              <w:top w:val="single" w:sz="4" w:space="0" w:color="auto"/>
              <w:left w:val="nil"/>
              <w:bottom w:val="single" w:sz="4" w:space="0" w:color="auto"/>
              <w:right w:val="single" w:sz="4" w:space="0" w:color="auto"/>
            </w:tcBorders>
            <w:shd w:val="clear" w:color="000000" w:fill="00B0F0"/>
            <w:hideMark/>
          </w:tcPr>
          <w:p w:rsidR="00071EA2" w:rsidRPr="000772DC" w:rsidRDefault="00071EA2" w:rsidP="00900C4D">
            <w:pPr>
              <w:spacing w:after="0" w:line="240" w:lineRule="auto"/>
              <w:jc w:val="left"/>
              <w:rPr>
                <w:rFonts w:ascii="Calibri" w:eastAsia="Times New Roman" w:hAnsi="Calibri" w:cs="Calibri"/>
                <w:b/>
                <w:bCs/>
                <w:color w:val="000000"/>
                <w:lang w:eastAsia="en-ZA"/>
              </w:rPr>
            </w:pPr>
            <w:r w:rsidRPr="000772DC">
              <w:rPr>
                <w:rFonts w:ascii="Calibri" w:eastAsia="Times New Roman" w:hAnsi="Calibri" w:cs="Calibri"/>
                <w:b/>
                <w:bCs/>
                <w:color w:val="000000"/>
                <w:lang w:eastAsia="en-ZA"/>
              </w:rPr>
              <w:t>Ave charge  (c/m³) : 2012/2013</w:t>
            </w:r>
          </w:p>
        </w:tc>
        <w:tc>
          <w:tcPr>
            <w:tcW w:w="1518" w:type="dxa"/>
            <w:tcBorders>
              <w:top w:val="single" w:sz="4" w:space="0" w:color="auto"/>
              <w:left w:val="nil"/>
              <w:bottom w:val="single" w:sz="4" w:space="0" w:color="auto"/>
              <w:right w:val="single" w:sz="4" w:space="0" w:color="auto"/>
            </w:tcBorders>
            <w:shd w:val="clear" w:color="000000" w:fill="00B0F0"/>
            <w:hideMark/>
          </w:tcPr>
          <w:p w:rsidR="00071EA2" w:rsidRPr="000772DC" w:rsidRDefault="00071EA2" w:rsidP="00900C4D">
            <w:pPr>
              <w:spacing w:after="0" w:line="240" w:lineRule="auto"/>
              <w:jc w:val="left"/>
              <w:rPr>
                <w:rFonts w:ascii="Calibri" w:eastAsia="Times New Roman" w:hAnsi="Calibri" w:cs="Calibri"/>
                <w:b/>
                <w:bCs/>
                <w:color w:val="000000"/>
                <w:lang w:eastAsia="en-ZA"/>
              </w:rPr>
            </w:pPr>
            <w:r w:rsidRPr="000772DC">
              <w:rPr>
                <w:rFonts w:ascii="Calibri" w:eastAsia="Times New Roman" w:hAnsi="Calibri" w:cs="Calibri"/>
                <w:b/>
                <w:bCs/>
                <w:color w:val="000000"/>
                <w:lang w:eastAsia="en-ZA"/>
              </w:rPr>
              <w:t>ER charge (c/m³)</w:t>
            </w:r>
          </w:p>
        </w:tc>
        <w:tc>
          <w:tcPr>
            <w:tcW w:w="1518" w:type="dxa"/>
            <w:tcBorders>
              <w:top w:val="single" w:sz="4" w:space="0" w:color="auto"/>
              <w:left w:val="nil"/>
              <w:bottom w:val="single" w:sz="4" w:space="0" w:color="auto"/>
              <w:right w:val="single" w:sz="4" w:space="0" w:color="auto"/>
            </w:tcBorders>
            <w:shd w:val="clear" w:color="000000" w:fill="00B0F0"/>
            <w:hideMark/>
          </w:tcPr>
          <w:p w:rsidR="00071EA2" w:rsidRPr="000772DC" w:rsidRDefault="00071EA2" w:rsidP="00900C4D">
            <w:pPr>
              <w:spacing w:after="0" w:line="240" w:lineRule="auto"/>
              <w:jc w:val="left"/>
              <w:rPr>
                <w:rFonts w:ascii="Calibri" w:eastAsia="Times New Roman" w:hAnsi="Calibri" w:cs="Calibri"/>
                <w:b/>
                <w:bCs/>
                <w:color w:val="000000"/>
                <w:lang w:eastAsia="en-ZA"/>
              </w:rPr>
            </w:pPr>
            <w:r w:rsidRPr="000772DC">
              <w:rPr>
                <w:rFonts w:ascii="Calibri" w:eastAsia="Times New Roman" w:hAnsi="Calibri" w:cs="Calibri"/>
                <w:b/>
                <w:bCs/>
                <w:color w:val="000000"/>
                <w:lang w:eastAsia="en-ZA"/>
              </w:rPr>
              <w:t>% of existing charge</w:t>
            </w:r>
          </w:p>
        </w:tc>
      </w:tr>
      <w:tr w:rsidR="00071EA2" w:rsidRPr="000772DC" w:rsidTr="00900C4D">
        <w:trPr>
          <w:trHeight w:val="281"/>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071EA2" w:rsidRPr="000772DC" w:rsidRDefault="00071EA2" w:rsidP="00900C4D">
            <w:pPr>
              <w:spacing w:after="0" w:line="240" w:lineRule="auto"/>
              <w:jc w:val="left"/>
              <w:rPr>
                <w:rFonts w:ascii="Arial" w:eastAsia="Times New Roman" w:hAnsi="Arial" w:cs="Arial"/>
                <w:sz w:val="18"/>
                <w:szCs w:val="18"/>
                <w:lang w:eastAsia="en-ZA"/>
              </w:rPr>
            </w:pPr>
            <w:r w:rsidRPr="000772DC">
              <w:rPr>
                <w:rFonts w:ascii="Arial" w:eastAsia="Times New Roman" w:hAnsi="Arial" w:cs="Arial"/>
                <w:sz w:val="18"/>
                <w:szCs w:val="18"/>
                <w:lang w:eastAsia="en-ZA"/>
              </w:rPr>
              <w:t>D&amp;I</w:t>
            </w:r>
          </w:p>
        </w:tc>
        <w:tc>
          <w:tcPr>
            <w:tcW w:w="1547" w:type="dxa"/>
            <w:tcBorders>
              <w:top w:val="nil"/>
              <w:left w:val="nil"/>
              <w:bottom w:val="single" w:sz="4" w:space="0" w:color="auto"/>
              <w:right w:val="single" w:sz="4" w:space="0" w:color="auto"/>
            </w:tcBorders>
            <w:shd w:val="clear" w:color="auto" w:fill="auto"/>
            <w:noWrap/>
            <w:vAlign w:val="bottom"/>
            <w:hideMark/>
          </w:tcPr>
          <w:p w:rsidR="00071EA2" w:rsidRPr="000772DC" w:rsidRDefault="00071EA2" w:rsidP="00900C4D">
            <w:pPr>
              <w:spacing w:after="0" w:line="240" w:lineRule="auto"/>
              <w:jc w:val="right"/>
              <w:rPr>
                <w:rFonts w:ascii="Calibri" w:eastAsia="Times New Roman" w:hAnsi="Calibri" w:cs="Calibri"/>
                <w:color w:val="000000"/>
                <w:lang w:eastAsia="en-ZA"/>
              </w:rPr>
            </w:pPr>
            <w:r w:rsidRPr="000772DC">
              <w:rPr>
                <w:rFonts w:ascii="Calibri" w:eastAsia="Times New Roman" w:hAnsi="Calibri" w:cs="Calibri"/>
                <w:color w:val="000000"/>
                <w:lang w:eastAsia="en-ZA"/>
              </w:rPr>
              <w:t>74.03</w:t>
            </w:r>
          </w:p>
        </w:tc>
        <w:tc>
          <w:tcPr>
            <w:tcW w:w="1518" w:type="dxa"/>
            <w:tcBorders>
              <w:top w:val="nil"/>
              <w:left w:val="nil"/>
              <w:bottom w:val="single" w:sz="4" w:space="0" w:color="auto"/>
              <w:right w:val="single" w:sz="4" w:space="0" w:color="auto"/>
            </w:tcBorders>
            <w:shd w:val="clear" w:color="auto" w:fill="auto"/>
            <w:noWrap/>
            <w:vAlign w:val="bottom"/>
            <w:hideMark/>
          </w:tcPr>
          <w:p w:rsidR="00071EA2" w:rsidRPr="000772DC" w:rsidRDefault="00071EA2" w:rsidP="00900C4D">
            <w:pPr>
              <w:spacing w:after="0" w:line="240" w:lineRule="auto"/>
              <w:jc w:val="left"/>
              <w:rPr>
                <w:rFonts w:ascii="Calibri" w:eastAsia="Times New Roman" w:hAnsi="Calibri" w:cs="Calibri"/>
                <w:color w:val="000000"/>
                <w:lang w:eastAsia="en-ZA"/>
              </w:rPr>
            </w:pPr>
            <w:r w:rsidRPr="000772DC">
              <w:rPr>
                <w:rFonts w:ascii="Calibri" w:eastAsia="Times New Roman" w:hAnsi="Calibri" w:cs="Calibri"/>
                <w:color w:val="000000"/>
                <w:lang w:eastAsia="en-ZA"/>
              </w:rPr>
              <w:t xml:space="preserve">               1.03 </w:t>
            </w:r>
          </w:p>
        </w:tc>
        <w:tc>
          <w:tcPr>
            <w:tcW w:w="1518" w:type="dxa"/>
            <w:tcBorders>
              <w:top w:val="nil"/>
              <w:left w:val="nil"/>
              <w:bottom w:val="single" w:sz="4" w:space="0" w:color="auto"/>
              <w:right w:val="single" w:sz="4" w:space="0" w:color="auto"/>
            </w:tcBorders>
            <w:shd w:val="clear" w:color="auto" w:fill="auto"/>
            <w:noWrap/>
            <w:vAlign w:val="bottom"/>
            <w:hideMark/>
          </w:tcPr>
          <w:p w:rsidR="00071EA2" w:rsidRPr="000772DC" w:rsidRDefault="00071EA2" w:rsidP="00900C4D">
            <w:pPr>
              <w:spacing w:after="0" w:line="240" w:lineRule="auto"/>
              <w:jc w:val="right"/>
              <w:rPr>
                <w:rFonts w:ascii="Calibri" w:eastAsia="Times New Roman" w:hAnsi="Calibri" w:cs="Calibri"/>
                <w:color w:val="000000"/>
                <w:lang w:eastAsia="en-ZA"/>
              </w:rPr>
            </w:pPr>
            <w:r w:rsidRPr="000772DC">
              <w:rPr>
                <w:rFonts w:ascii="Calibri" w:eastAsia="Times New Roman" w:hAnsi="Calibri" w:cs="Calibri"/>
                <w:color w:val="000000"/>
                <w:lang w:eastAsia="en-ZA"/>
              </w:rPr>
              <w:t>1%</w:t>
            </w:r>
          </w:p>
        </w:tc>
      </w:tr>
      <w:tr w:rsidR="00071EA2" w:rsidRPr="000772DC" w:rsidTr="00900C4D">
        <w:trPr>
          <w:trHeight w:val="281"/>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rsidR="00071EA2" w:rsidRPr="000772DC" w:rsidRDefault="00071EA2" w:rsidP="00900C4D">
            <w:pPr>
              <w:spacing w:after="0" w:line="240" w:lineRule="auto"/>
              <w:jc w:val="left"/>
              <w:rPr>
                <w:rFonts w:ascii="Arial" w:eastAsia="Times New Roman" w:hAnsi="Arial" w:cs="Arial"/>
                <w:sz w:val="18"/>
                <w:szCs w:val="18"/>
                <w:lang w:eastAsia="en-ZA"/>
              </w:rPr>
            </w:pPr>
            <w:r w:rsidRPr="000772DC">
              <w:rPr>
                <w:rFonts w:ascii="Arial" w:eastAsia="Times New Roman" w:hAnsi="Arial" w:cs="Arial"/>
                <w:sz w:val="18"/>
                <w:szCs w:val="18"/>
                <w:lang w:eastAsia="en-ZA"/>
              </w:rPr>
              <w:t>IRR</w:t>
            </w:r>
          </w:p>
        </w:tc>
        <w:tc>
          <w:tcPr>
            <w:tcW w:w="1547" w:type="dxa"/>
            <w:tcBorders>
              <w:top w:val="nil"/>
              <w:left w:val="nil"/>
              <w:bottom w:val="single" w:sz="4" w:space="0" w:color="auto"/>
              <w:right w:val="single" w:sz="4" w:space="0" w:color="auto"/>
            </w:tcBorders>
            <w:shd w:val="clear" w:color="auto" w:fill="auto"/>
            <w:noWrap/>
            <w:vAlign w:val="bottom"/>
            <w:hideMark/>
          </w:tcPr>
          <w:p w:rsidR="00071EA2" w:rsidRPr="000772DC" w:rsidRDefault="00071EA2" w:rsidP="00900C4D">
            <w:pPr>
              <w:spacing w:after="0" w:line="240" w:lineRule="auto"/>
              <w:jc w:val="right"/>
              <w:rPr>
                <w:rFonts w:ascii="Calibri" w:eastAsia="Times New Roman" w:hAnsi="Calibri" w:cs="Calibri"/>
                <w:color w:val="000000"/>
                <w:lang w:eastAsia="en-ZA"/>
              </w:rPr>
            </w:pPr>
            <w:r w:rsidRPr="000772DC">
              <w:rPr>
                <w:rFonts w:ascii="Calibri" w:eastAsia="Times New Roman" w:hAnsi="Calibri" w:cs="Calibri"/>
                <w:color w:val="000000"/>
                <w:lang w:eastAsia="en-ZA"/>
              </w:rPr>
              <w:t>9.16</w:t>
            </w:r>
          </w:p>
        </w:tc>
        <w:tc>
          <w:tcPr>
            <w:tcW w:w="1518" w:type="dxa"/>
            <w:tcBorders>
              <w:top w:val="nil"/>
              <w:left w:val="nil"/>
              <w:bottom w:val="single" w:sz="4" w:space="0" w:color="auto"/>
              <w:right w:val="single" w:sz="4" w:space="0" w:color="auto"/>
            </w:tcBorders>
            <w:shd w:val="clear" w:color="auto" w:fill="auto"/>
            <w:noWrap/>
            <w:vAlign w:val="bottom"/>
            <w:hideMark/>
          </w:tcPr>
          <w:p w:rsidR="00071EA2" w:rsidRPr="000772DC" w:rsidRDefault="00071EA2" w:rsidP="00900C4D">
            <w:pPr>
              <w:spacing w:after="0" w:line="240" w:lineRule="auto"/>
              <w:jc w:val="left"/>
              <w:rPr>
                <w:rFonts w:ascii="Calibri" w:eastAsia="Times New Roman" w:hAnsi="Calibri" w:cs="Calibri"/>
                <w:color w:val="000000"/>
                <w:lang w:eastAsia="en-ZA"/>
              </w:rPr>
            </w:pPr>
            <w:r w:rsidRPr="000772DC">
              <w:rPr>
                <w:rFonts w:ascii="Calibri" w:eastAsia="Times New Roman" w:hAnsi="Calibri" w:cs="Calibri"/>
                <w:color w:val="000000"/>
                <w:lang w:eastAsia="en-ZA"/>
              </w:rPr>
              <w:t xml:space="preserve">               1.03 </w:t>
            </w:r>
          </w:p>
        </w:tc>
        <w:tc>
          <w:tcPr>
            <w:tcW w:w="1518" w:type="dxa"/>
            <w:tcBorders>
              <w:top w:val="nil"/>
              <w:left w:val="nil"/>
              <w:bottom w:val="single" w:sz="4" w:space="0" w:color="auto"/>
              <w:right w:val="single" w:sz="4" w:space="0" w:color="auto"/>
            </w:tcBorders>
            <w:shd w:val="clear" w:color="auto" w:fill="auto"/>
            <w:noWrap/>
            <w:vAlign w:val="bottom"/>
            <w:hideMark/>
          </w:tcPr>
          <w:p w:rsidR="00071EA2" w:rsidRPr="000772DC" w:rsidRDefault="00071EA2" w:rsidP="00900C4D">
            <w:pPr>
              <w:spacing w:after="0" w:line="240" w:lineRule="auto"/>
              <w:jc w:val="right"/>
              <w:rPr>
                <w:rFonts w:ascii="Calibri" w:eastAsia="Times New Roman" w:hAnsi="Calibri" w:cs="Calibri"/>
                <w:color w:val="000000"/>
                <w:lang w:eastAsia="en-ZA"/>
              </w:rPr>
            </w:pPr>
            <w:r w:rsidRPr="000772DC">
              <w:rPr>
                <w:rFonts w:ascii="Calibri" w:eastAsia="Times New Roman" w:hAnsi="Calibri" w:cs="Calibri"/>
                <w:color w:val="000000"/>
                <w:lang w:eastAsia="en-ZA"/>
              </w:rPr>
              <w:t>11%</w:t>
            </w:r>
          </w:p>
        </w:tc>
      </w:tr>
    </w:tbl>
    <w:p w:rsidR="00071EA2" w:rsidRDefault="00071EA2" w:rsidP="00071EA2"/>
    <w:p w:rsidR="00071EA2" w:rsidRPr="00623319" w:rsidRDefault="00071EA2" w:rsidP="00071EA2">
      <w:pPr>
        <w:pStyle w:val="Caption"/>
        <w:rPr>
          <w:color w:val="auto"/>
          <w:sz w:val="22"/>
          <w:szCs w:val="22"/>
        </w:rPr>
      </w:pPr>
      <w:proofErr w:type="gramStart"/>
      <w:r>
        <w:t xml:space="preserve">Table </w:t>
      </w:r>
      <w:r w:rsidR="00EE4C80">
        <w:t>11</w:t>
      </w:r>
      <w:r w:rsidR="000A2112">
        <w:t>.</w:t>
      </w:r>
      <w:proofErr w:type="gramEnd"/>
      <w:r>
        <w:t xml:space="preserve"> Impact of adding the ER charge to the NWRI charge</w:t>
      </w:r>
    </w:p>
    <w:p w:rsidR="00071EA2" w:rsidRPr="00623319" w:rsidRDefault="000A2112" w:rsidP="00071EA2">
      <w:r>
        <w:t>See the below T</w:t>
      </w:r>
      <w:r w:rsidR="00071EA2" w:rsidRPr="00623319">
        <w:t xml:space="preserve">able </w:t>
      </w:r>
      <w:r w:rsidR="00EE4C80">
        <w:t>12</w:t>
      </w:r>
      <w:r>
        <w:t xml:space="preserve"> </w:t>
      </w:r>
      <w:r w:rsidR="00071EA2" w:rsidRPr="00623319">
        <w:t xml:space="preserve">for the analysis of one of the Western Cape schemes, the </w:t>
      </w:r>
      <w:proofErr w:type="spellStart"/>
      <w:r w:rsidR="00071EA2" w:rsidRPr="00623319">
        <w:t>Bergriver</w:t>
      </w:r>
      <w:proofErr w:type="spellEnd"/>
      <w:r w:rsidR="00071EA2" w:rsidRPr="00623319">
        <w:t xml:space="preserve"> (</w:t>
      </w:r>
      <w:proofErr w:type="spellStart"/>
      <w:r w:rsidR="00071EA2" w:rsidRPr="00623319">
        <w:t>Voelvlei</w:t>
      </w:r>
      <w:proofErr w:type="spellEnd"/>
      <w:r w:rsidR="00071EA2" w:rsidRPr="00623319">
        <w:t xml:space="preserve"> Dam). The impact of the addition of the Economic Regulator charge is not significant, an overall increase in Billing of approximately 4%.</w:t>
      </w:r>
    </w:p>
    <w:tbl>
      <w:tblPr>
        <w:tblW w:w="10000" w:type="dxa"/>
        <w:tblInd w:w="103" w:type="dxa"/>
        <w:tblLook w:val="04A0"/>
      </w:tblPr>
      <w:tblGrid>
        <w:gridCol w:w="630"/>
        <w:gridCol w:w="796"/>
        <w:gridCol w:w="1191"/>
        <w:gridCol w:w="1203"/>
        <w:gridCol w:w="1246"/>
        <w:gridCol w:w="980"/>
        <w:gridCol w:w="960"/>
        <w:gridCol w:w="1120"/>
        <w:gridCol w:w="1169"/>
        <w:gridCol w:w="960"/>
      </w:tblGrid>
      <w:tr w:rsidR="00071EA2" w:rsidRPr="008853DB" w:rsidTr="00900C4D">
        <w:trPr>
          <w:trHeight w:val="890"/>
        </w:trPr>
        <w:tc>
          <w:tcPr>
            <w:tcW w:w="600" w:type="dxa"/>
            <w:tcBorders>
              <w:top w:val="single" w:sz="4" w:space="0" w:color="auto"/>
              <w:left w:val="single" w:sz="4" w:space="0" w:color="auto"/>
              <w:bottom w:val="single" w:sz="4" w:space="0" w:color="auto"/>
              <w:right w:val="single" w:sz="4" w:space="0" w:color="auto"/>
            </w:tcBorders>
            <w:shd w:val="clear" w:color="000000" w:fill="00B0F0"/>
            <w:hideMark/>
          </w:tcPr>
          <w:p w:rsidR="00071EA2" w:rsidRPr="008853DB" w:rsidRDefault="00071EA2" w:rsidP="00900C4D">
            <w:pPr>
              <w:spacing w:after="0" w:line="240" w:lineRule="auto"/>
              <w:jc w:val="center"/>
              <w:rPr>
                <w:rFonts w:ascii="Calibri" w:eastAsia="Times New Roman" w:hAnsi="Calibri" w:cs="Calibri"/>
                <w:b/>
                <w:bCs/>
                <w:color w:val="000000"/>
                <w:lang w:eastAsia="en-ZA"/>
              </w:rPr>
            </w:pPr>
            <w:r w:rsidRPr="008853DB">
              <w:rPr>
                <w:rFonts w:ascii="Calibri" w:eastAsia="Times New Roman" w:hAnsi="Calibri" w:cs="Calibri"/>
                <w:b/>
                <w:bCs/>
                <w:color w:val="000000"/>
                <w:lang w:eastAsia="en-ZA"/>
              </w:rPr>
              <w:t>SMP ID</w:t>
            </w:r>
          </w:p>
        </w:tc>
        <w:tc>
          <w:tcPr>
            <w:tcW w:w="700" w:type="dxa"/>
            <w:tcBorders>
              <w:top w:val="single" w:sz="4" w:space="0" w:color="auto"/>
              <w:left w:val="nil"/>
              <w:bottom w:val="single" w:sz="4" w:space="0" w:color="auto"/>
              <w:right w:val="single" w:sz="4" w:space="0" w:color="auto"/>
            </w:tcBorders>
            <w:shd w:val="clear" w:color="000000" w:fill="00B0F0"/>
            <w:hideMark/>
          </w:tcPr>
          <w:p w:rsidR="00071EA2" w:rsidRPr="008853DB" w:rsidRDefault="00071EA2" w:rsidP="00900C4D">
            <w:pPr>
              <w:spacing w:after="0" w:line="240" w:lineRule="auto"/>
              <w:jc w:val="center"/>
              <w:rPr>
                <w:rFonts w:ascii="Calibri" w:eastAsia="Times New Roman" w:hAnsi="Calibri" w:cs="Calibri"/>
                <w:b/>
                <w:bCs/>
                <w:color w:val="000000"/>
                <w:lang w:eastAsia="en-ZA"/>
              </w:rPr>
            </w:pPr>
            <w:r w:rsidRPr="008853DB">
              <w:rPr>
                <w:rFonts w:ascii="Calibri" w:eastAsia="Times New Roman" w:hAnsi="Calibri" w:cs="Calibri"/>
                <w:b/>
                <w:bCs/>
                <w:color w:val="000000"/>
                <w:lang w:eastAsia="en-ZA"/>
              </w:rPr>
              <w:t>Sector</w:t>
            </w:r>
          </w:p>
        </w:tc>
        <w:tc>
          <w:tcPr>
            <w:tcW w:w="1140" w:type="dxa"/>
            <w:tcBorders>
              <w:top w:val="single" w:sz="4" w:space="0" w:color="auto"/>
              <w:left w:val="nil"/>
              <w:bottom w:val="single" w:sz="4" w:space="0" w:color="auto"/>
              <w:right w:val="single" w:sz="4" w:space="0" w:color="auto"/>
            </w:tcBorders>
            <w:shd w:val="clear" w:color="DCE6F1" w:fill="00B0F0"/>
            <w:hideMark/>
          </w:tcPr>
          <w:p w:rsidR="00071EA2" w:rsidRPr="008853DB" w:rsidRDefault="00071EA2" w:rsidP="00900C4D">
            <w:pPr>
              <w:spacing w:after="0" w:line="240" w:lineRule="auto"/>
              <w:jc w:val="center"/>
              <w:rPr>
                <w:rFonts w:ascii="Calibri" w:eastAsia="Times New Roman" w:hAnsi="Calibri" w:cs="Calibri"/>
                <w:b/>
                <w:bCs/>
                <w:color w:val="000000"/>
                <w:lang w:eastAsia="en-ZA"/>
              </w:rPr>
            </w:pPr>
            <w:r w:rsidRPr="008853DB">
              <w:rPr>
                <w:rFonts w:ascii="Calibri" w:eastAsia="Times New Roman" w:hAnsi="Calibri" w:cs="Calibri"/>
                <w:b/>
                <w:bCs/>
                <w:color w:val="000000"/>
                <w:lang w:eastAsia="en-ZA"/>
              </w:rPr>
              <w:t>Registered Volume ('000 m³)</w:t>
            </w:r>
          </w:p>
        </w:tc>
        <w:tc>
          <w:tcPr>
            <w:tcW w:w="1140" w:type="dxa"/>
            <w:tcBorders>
              <w:top w:val="single" w:sz="4" w:space="0" w:color="auto"/>
              <w:left w:val="nil"/>
              <w:bottom w:val="single" w:sz="4" w:space="0" w:color="auto"/>
              <w:right w:val="single" w:sz="4" w:space="0" w:color="auto"/>
            </w:tcBorders>
            <w:shd w:val="clear" w:color="000000" w:fill="00B0F0"/>
            <w:hideMark/>
          </w:tcPr>
          <w:p w:rsidR="00071EA2" w:rsidRPr="008853DB" w:rsidRDefault="00071EA2" w:rsidP="00900C4D">
            <w:pPr>
              <w:spacing w:after="0" w:line="240" w:lineRule="auto"/>
              <w:jc w:val="center"/>
              <w:rPr>
                <w:rFonts w:ascii="Calibri" w:eastAsia="Times New Roman" w:hAnsi="Calibri" w:cs="Calibri"/>
                <w:b/>
                <w:bCs/>
                <w:color w:val="000000"/>
                <w:lang w:eastAsia="en-ZA"/>
              </w:rPr>
            </w:pPr>
            <w:r w:rsidRPr="008853DB">
              <w:rPr>
                <w:rFonts w:ascii="Calibri" w:eastAsia="Times New Roman" w:hAnsi="Calibri" w:cs="Calibri"/>
                <w:b/>
                <w:bCs/>
                <w:color w:val="000000"/>
                <w:lang w:eastAsia="en-ZA"/>
              </w:rPr>
              <w:t>2011/2012 Charges  (c/m³)</w:t>
            </w:r>
          </w:p>
        </w:tc>
        <w:tc>
          <w:tcPr>
            <w:tcW w:w="1240" w:type="dxa"/>
            <w:tcBorders>
              <w:top w:val="single" w:sz="4" w:space="0" w:color="auto"/>
              <w:left w:val="nil"/>
              <w:bottom w:val="single" w:sz="4" w:space="0" w:color="auto"/>
              <w:right w:val="single" w:sz="4" w:space="0" w:color="auto"/>
            </w:tcBorders>
            <w:shd w:val="clear" w:color="000000" w:fill="00B0F0"/>
            <w:hideMark/>
          </w:tcPr>
          <w:p w:rsidR="00071EA2" w:rsidRPr="008853DB" w:rsidRDefault="00071EA2" w:rsidP="00900C4D">
            <w:pPr>
              <w:spacing w:after="0" w:line="240" w:lineRule="auto"/>
              <w:jc w:val="center"/>
              <w:rPr>
                <w:rFonts w:ascii="Calibri" w:eastAsia="Times New Roman" w:hAnsi="Calibri" w:cs="Calibri"/>
                <w:b/>
                <w:bCs/>
                <w:color w:val="000000"/>
                <w:lang w:eastAsia="en-ZA"/>
              </w:rPr>
            </w:pPr>
            <w:r w:rsidRPr="008853DB">
              <w:rPr>
                <w:rFonts w:ascii="Calibri" w:eastAsia="Times New Roman" w:hAnsi="Calibri" w:cs="Calibri"/>
                <w:b/>
                <w:bCs/>
                <w:color w:val="000000"/>
                <w:lang w:eastAsia="en-ZA"/>
              </w:rPr>
              <w:t>Theoretical Billing (R'000 )</w:t>
            </w:r>
          </w:p>
        </w:tc>
        <w:tc>
          <w:tcPr>
            <w:tcW w:w="980" w:type="dxa"/>
            <w:tcBorders>
              <w:top w:val="single" w:sz="4" w:space="0" w:color="auto"/>
              <w:left w:val="nil"/>
              <w:bottom w:val="single" w:sz="4" w:space="0" w:color="auto"/>
              <w:right w:val="single" w:sz="4" w:space="0" w:color="auto"/>
            </w:tcBorders>
            <w:shd w:val="clear" w:color="000000" w:fill="00B0F0"/>
            <w:hideMark/>
          </w:tcPr>
          <w:p w:rsidR="00071EA2" w:rsidRPr="008853DB" w:rsidRDefault="00071EA2" w:rsidP="00900C4D">
            <w:pPr>
              <w:spacing w:after="0" w:line="240" w:lineRule="auto"/>
              <w:jc w:val="center"/>
              <w:rPr>
                <w:rFonts w:ascii="Calibri" w:eastAsia="Times New Roman" w:hAnsi="Calibri" w:cs="Calibri"/>
                <w:b/>
                <w:bCs/>
                <w:color w:val="000000"/>
                <w:lang w:eastAsia="en-ZA"/>
              </w:rPr>
            </w:pPr>
            <w:r w:rsidRPr="008853DB">
              <w:rPr>
                <w:rFonts w:ascii="Calibri" w:eastAsia="Times New Roman" w:hAnsi="Calibri" w:cs="Calibri"/>
                <w:b/>
                <w:bCs/>
                <w:color w:val="000000"/>
                <w:lang w:eastAsia="en-ZA"/>
              </w:rPr>
              <w:t>ER charge (c/m³)</w:t>
            </w:r>
          </w:p>
        </w:tc>
        <w:tc>
          <w:tcPr>
            <w:tcW w:w="960" w:type="dxa"/>
            <w:tcBorders>
              <w:top w:val="single" w:sz="4" w:space="0" w:color="auto"/>
              <w:left w:val="nil"/>
              <w:bottom w:val="single" w:sz="4" w:space="0" w:color="auto"/>
              <w:right w:val="single" w:sz="4" w:space="0" w:color="auto"/>
            </w:tcBorders>
            <w:shd w:val="clear" w:color="000000" w:fill="00B0F0"/>
            <w:hideMark/>
          </w:tcPr>
          <w:p w:rsidR="00071EA2" w:rsidRPr="008853DB" w:rsidRDefault="00071EA2" w:rsidP="00900C4D">
            <w:pPr>
              <w:spacing w:after="0" w:line="240" w:lineRule="auto"/>
              <w:jc w:val="center"/>
              <w:rPr>
                <w:rFonts w:ascii="Calibri" w:eastAsia="Times New Roman" w:hAnsi="Calibri" w:cs="Calibri"/>
                <w:b/>
                <w:bCs/>
                <w:color w:val="000000"/>
                <w:lang w:eastAsia="en-ZA"/>
              </w:rPr>
            </w:pPr>
            <w:r w:rsidRPr="008853DB">
              <w:rPr>
                <w:rFonts w:ascii="Calibri" w:eastAsia="Times New Roman" w:hAnsi="Calibri" w:cs="Calibri"/>
                <w:b/>
                <w:bCs/>
                <w:color w:val="000000"/>
                <w:lang w:eastAsia="en-ZA"/>
              </w:rPr>
              <w:t>New charge (c/m³)</w:t>
            </w:r>
          </w:p>
        </w:tc>
        <w:tc>
          <w:tcPr>
            <w:tcW w:w="1120" w:type="dxa"/>
            <w:tcBorders>
              <w:top w:val="single" w:sz="4" w:space="0" w:color="auto"/>
              <w:left w:val="nil"/>
              <w:bottom w:val="single" w:sz="4" w:space="0" w:color="auto"/>
              <w:right w:val="single" w:sz="4" w:space="0" w:color="auto"/>
            </w:tcBorders>
            <w:shd w:val="clear" w:color="000000" w:fill="00B0F0"/>
            <w:hideMark/>
          </w:tcPr>
          <w:p w:rsidR="00071EA2" w:rsidRPr="008853DB" w:rsidRDefault="00071EA2" w:rsidP="00900C4D">
            <w:pPr>
              <w:spacing w:after="0" w:line="240" w:lineRule="auto"/>
              <w:jc w:val="center"/>
              <w:rPr>
                <w:rFonts w:ascii="Calibri" w:eastAsia="Times New Roman" w:hAnsi="Calibri" w:cs="Calibri"/>
                <w:b/>
                <w:bCs/>
                <w:color w:val="000000"/>
                <w:lang w:eastAsia="en-ZA"/>
              </w:rPr>
            </w:pPr>
            <w:r w:rsidRPr="008853DB">
              <w:rPr>
                <w:rFonts w:ascii="Calibri" w:eastAsia="Times New Roman" w:hAnsi="Calibri" w:cs="Calibri"/>
                <w:b/>
                <w:bCs/>
                <w:color w:val="000000"/>
                <w:lang w:eastAsia="en-ZA"/>
              </w:rPr>
              <w:t>Revised Billing (R'000 )</w:t>
            </w:r>
          </w:p>
        </w:tc>
        <w:tc>
          <w:tcPr>
            <w:tcW w:w="1160" w:type="dxa"/>
            <w:tcBorders>
              <w:top w:val="single" w:sz="4" w:space="0" w:color="auto"/>
              <w:left w:val="nil"/>
              <w:bottom w:val="single" w:sz="4" w:space="0" w:color="auto"/>
              <w:right w:val="single" w:sz="4" w:space="0" w:color="auto"/>
            </w:tcBorders>
            <w:shd w:val="clear" w:color="000000" w:fill="00B0F0"/>
            <w:hideMark/>
          </w:tcPr>
          <w:p w:rsidR="00071EA2" w:rsidRPr="008853DB" w:rsidRDefault="00071EA2" w:rsidP="00900C4D">
            <w:pPr>
              <w:spacing w:after="0" w:line="240" w:lineRule="auto"/>
              <w:jc w:val="center"/>
              <w:rPr>
                <w:rFonts w:ascii="Calibri" w:eastAsia="Times New Roman" w:hAnsi="Calibri" w:cs="Calibri"/>
                <w:b/>
                <w:bCs/>
                <w:color w:val="000000"/>
                <w:lang w:eastAsia="en-ZA"/>
              </w:rPr>
            </w:pPr>
            <w:r w:rsidRPr="008853DB">
              <w:rPr>
                <w:rFonts w:ascii="Calibri" w:eastAsia="Times New Roman" w:hAnsi="Calibri" w:cs="Calibri"/>
                <w:b/>
                <w:bCs/>
                <w:color w:val="000000"/>
                <w:lang w:eastAsia="en-ZA"/>
              </w:rPr>
              <w:t>Additional Billing (R'000 )</w:t>
            </w:r>
          </w:p>
        </w:tc>
        <w:tc>
          <w:tcPr>
            <w:tcW w:w="960" w:type="dxa"/>
            <w:tcBorders>
              <w:top w:val="single" w:sz="4" w:space="0" w:color="auto"/>
              <w:left w:val="nil"/>
              <w:bottom w:val="single" w:sz="4" w:space="0" w:color="auto"/>
              <w:right w:val="single" w:sz="4" w:space="0" w:color="auto"/>
            </w:tcBorders>
            <w:shd w:val="clear" w:color="000000" w:fill="00B0F0"/>
            <w:hideMark/>
          </w:tcPr>
          <w:p w:rsidR="00071EA2" w:rsidRPr="008853DB" w:rsidRDefault="00071EA2" w:rsidP="00900C4D">
            <w:pPr>
              <w:spacing w:after="0" w:line="240" w:lineRule="auto"/>
              <w:jc w:val="center"/>
              <w:rPr>
                <w:rFonts w:ascii="Calibri" w:eastAsia="Times New Roman" w:hAnsi="Calibri" w:cs="Calibri"/>
                <w:b/>
                <w:bCs/>
                <w:color w:val="000000"/>
                <w:lang w:eastAsia="en-ZA"/>
              </w:rPr>
            </w:pPr>
            <w:r w:rsidRPr="008853DB">
              <w:rPr>
                <w:rFonts w:ascii="Calibri" w:eastAsia="Times New Roman" w:hAnsi="Calibri" w:cs="Calibri"/>
                <w:b/>
                <w:bCs/>
                <w:color w:val="000000"/>
                <w:lang w:eastAsia="en-ZA"/>
              </w:rPr>
              <w:t>% of existing Billing</w:t>
            </w:r>
          </w:p>
        </w:tc>
      </w:tr>
      <w:tr w:rsidR="00071EA2" w:rsidRPr="008853DB" w:rsidTr="00900C4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center"/>
              <w:rPr>
                <w:rFonts w:ascii="Calibri" w:eastAsia="Times New Roman" w:hAnsi="Calibri" w:cs="Calibri"/>
                <w:color w:val="000000"/>
                <w:lang w:eastAsia="en-ZA"/>
              </w:rPr>
            </w:pPr>
            <w:r w:rsidRPr="008853DB">
              <w:rPr>
                <w:rFonts w:ascii="Calibri" w:eastAsia="Times New Roman" w:hAnsi="Calibri" w:cs="Calibri"/>
                <w:color w:val="000000"/>
                <w:lang w:eastAsia="en-ZA"/>
              </w:rPr>
              <w:t>4</w:t>
            </w:r>
          </w:p>
        </w:tc>
        <w:tc>
          <w:tcPr>
            <w:tcW w:w="70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center"/>
              <w:rPr>
                <w:rFonts w:ascii="Calibri" w:eastAsia="Times New Roman" w:hAnsi="Calibri" w:cs="Calibri"/>
                <w:color w:val="000000"/>
                <w:lang w:eastAsia="en-ZA"/>
              </w:rPr>
            </w:pPr>
            <w:proofErr w:type="spellStart"/>
            <w:r w:rsidRPr="008853DB">
              <w:rPr>
                <w:rFonts w:ascii="Calibri" w:eastAsia="Times New Roman" w:hAnsi="Calibri" w:cs="Calibri"/>
                <w:color w:val="000000"/>
                <w:lang w:eastAsia="en-ZA"/>
              </w:rPr>
              <w:t>Irr</w:t>
            </w:r>
            <w:proofErr w:type="spellEnd"/>
          </w:p>
        </w:tc>
        <w:tc>
          <w:tcPr>
            <w:tcW w:w="114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11 518</w:t>
            </w:r>
          </w:p>
        </w:tc>
        <w:tc>
          <w:tcPr>
            <w:tcW w:w="114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2.10</w:t>
            </w:r>
          </w:p>
        </w:tc>
        <w:tc>
          <w:tcPr>
            <w:tcW w:w="124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242</w:t>
            </w:r>
          </w:p>
        </w:tc>
        <w:tc>
          <w:tcPr>
            <w:tcW w:w="98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1.03</w:t>
            </w:r>
          </w:p>
        </w:tc>
        <w:tc>
          <w:tcPr>
            <w:tcW w:w="96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3.13</w:t>
            </w:r>
          </w:p>
        </w:tc>
        <w:tc>
          <w:tcPr>
            <w:tcW w:w="112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360</w:t>
            </w:r>
          </w:p>
        </w:tc>
        <w:tc>
          <w:tcPr>
            <w:tcW w:w="116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119</w:t>
            </w:r>
          </w:p>
        </w:tc>
        <w:tc>
          <w:tcPr>
            <w:tcW w:w="96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49%</w:t>
            </w:r>
          </w:p>
        </w:tc>
      </w:tr>
      <w:tr w:rsidR="00071EA2" w:rsidRPr="008853DB" w:rsidTr="00900C4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center"/>
              <w:rPr>
                <w:rFonts w:ascii="Calibri" w:eastAsia="Times New Roman" w:hAnsi="Calibri" w:cs="Calibri"/>
                <w:color w:val="000000"/>
                <w:lang w:eastAsia="en-ZA"/>
              </w:rPr>
            </w:pPr>
            <w:r w:rsidRPr="008853DB">
              <w:rPr>
                <w:rFonts w:ascii="Calibri" w:eastAsia="Times New Roman" w:hAnsi="Calibri" w:cs="Calibri"/>
                <w:color w:val="000000"/>
                <w:lang w:eastAsia="en-ZA"/>
              </w:rPr>
              <w:t>45</w:t>
            </w:r>
          </w:p>
        </w:tc>
        <w:tc>
          <w:tcPr>
            <w:tcW w:w="70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center"/>
              <w:rPr>
                <w:rFonts w:ascii="Calibri" w:eastAsia="Times New Roman" w:hAnsi="Calibri" w:cs="Calibri"/>
                <w:color w:val="000000"/>
                <w:lang w:eastAsia="en-ZA"/>
              </w:rPr>
            </w:pPr>
            <w:r w:rsidRPr="008853DB">
              <w:rPr>
                <w:rFonts w:ascii="Calibri" w:eastAsia="Times New Roman" w:hAnsi="Calibri" w:cs="Calibri"/>
                <w:color w:val="000000"/>
                <w:lang w:eastAsia="en-ZA"/>
              </w:rPr>
              <w:t>D&amp;I</w:t>
            </w:r>
          </w:p>
        </w:tc>
        <w:tc>
          <w:tcPr>
            <w:tcW w:w="114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4 274</w:t>
            </w:r>
          </w:p>
        </w:tc>
        <w:tc>
          <w:tcPr>
            <w:tcW w:w="114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18.02</w:t>
            </w:r>
          </w:p>
        </w:tc>
        <w:tc>
          <w:tcPr>
            <w:tcW w:w="124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770</w:t>
            </w:r>
          </w:p>
        </w:tc>
        <w:tc>
          <w:tcPr>
            <w:tcW w:w="98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1.03</w:t>
            </w:r>
          </w:p>
        </w:tc>
        <w:tc>
          <w:tcPr>
            <w:tcW w:w="96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19.05</w:t>
            </w:r>
          </w:p>
        </w:tc>
        <w:tc>
          <w:tcPr>
            <w:tcW w:w="112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814</w:t>
            </w:r>
          </w:p>
        </w:tc>
        <w:tc>
          <w:tcPr>
            <w:tcW w:w="116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44</w:t>
            </w:r>
          </w:p>
        </w:tc>
        <w:tc>
          <w:tcPr>
            <w:tcW w:w="96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6%</w:t>
            </w:r>
          </w:p>
        </w:tc>
      </w:tr>
      <w:tr w:rsidR="00071EA2" w:rsidRPr="008853DB" w:rsidTr="00900C4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center"/>
              <w:rPr>
                <w:rFonts w:ascii="Calibri" w:eastAsia="Times New Roman" w:hAnsi="Calibri" w:cs="Calibri"/>
                <w:color w:val="000000"/>
                <w:lang w:eastAsia="en-ZA"/>
              </w:rPr>
            </w:pPr>
            <w:r w:rsidRPr="008853DB">
              <w:rPr>
                <w:rFonts w:ascii="Calibri" w:eastAsia="Times New Roman" w:hAnsi="Calibri" w:cs="Calibri"/>
                <w:color w:val="000000"/>
                <w:lang w:eastAsia="en-ZA"/>
              </w:rPr>
              <w:t>121</w:t>
            </w:r>
          </w:p>
        </w:tc>
        <w:tc>
          <w:tcPr>
            <w:tcW w:w="70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center"/>
              <w:rPr>
                <w:rFonts w:ascii="Calibri" w:eastAsia="Times New Roman" w:hAnsi="Calibri" w:cs="Calibri"/>
                <w:color w:val="000000"/>
                <w:lang w:eastAsia="en-ZA"/>
              </w:rPr>
            </w:pPr>
            <w:r w:rsidRPr="008853DB">
              <w:rPr>
                <w:rFonts w:ascii="Calibri" w:eastAsia="Times New Roman" w:hAnsi="Calibri" w:cs="Calibri"/>
                <w:color w:val="000000"/>
                <w:lang w:eastAsia="en-ZA"/>
              </w:rPr>
              <w:t>D&amp;I</w:t>
            </w:r>
          </w:p>
        </w:tc>
        <w:tc>
          <w:tcPr>
            <w:tcW w:w="114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70 400</w:t>
            </w:r>
          </w:p>
        </w:tc>
        <w:tc>
          <w:tcPr>
            <w:tcW w:w="114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38.96</w:t>
            </w:r>
          </w:p>
        </w:tc>
        <w:tc>
          <w:tcPr>
            <w:tcW w:w="124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27 428</w:t>
            </w:r>
          </w:p>
        </w:tc>
        <w:tc>
          <w:tcPr>
            <w:tcW w:w="98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1.03</w:t>
            </w:r>
          </w:p>
        </w:tc>
        <w:tc>
          <w:tcPr>
            <w:tcW w:w="96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39.99</w:t>
            </w:r>
          </w:p>
        </w:tc>
        <w:tc>
          <w:tcPr>
            <w:tcW w:w="112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28 153</w:t>
            </w:r>
          </w:p>
        </w:tc>
        <w:tc>
          <w:tcPr>
            <w:tcW w:w="116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725</w:t>
            </w:r>
          </w:p>
        </w:tc>
        <w:tc>
          <w:tcPr>
            <w:tcW w:w="96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3%</w:t>
            </w:r>
          </w:p>
        </w:tc>
      </w:tr>
      <w:tr w:rsidR="00071EA2" w:rsidRPr="008853DB" w:rsidTr="00900C4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center"/>
              <w:rPr>
                <w:rFonts w:ascii="Calibri" w:eastAsia="Times New Roman" w:hAnsi="Calibri" w:cs="Calibri"/>
                <w:color w:val="000000"/>
                <w:lang w:eastAsia="en-ZA"/>
              </w:rPr>
            </w:pPr>
            <w:r w:rsidRPr="008853DB">
              <w:rPr>
                <w:rFonts w:ascii="Calibri" w:eastAsia="Times New Roman" w:hAnsi="Calibri" w:cs="Calibri"/>
                <w:color w:val="000000"/>
                <w:lang w:eastAsia="en-ZA"/>
              </w:rPr>
              <w:t>127</w:t>
            </w:r>
          </w:p>
        </w:tc>
        <w:tc>
          <w:tcPr>
            <w:tcW w:w="70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center"/>
              <w:rPr>
                <w:rFonts w:ascii="Calibri" w:eastAsia="Times New Roman" w:hAnsi="Calibri" w:cs="Calibri"/>
                <w:color w:val="000000"/>
                <w:lang w:eastAsia="en-ZA"/>
              </w:rPr>
            </w:pPr>
            <w:proofErr w:type="spellStart"/>
            <w:r w:rsidRPr="008853DB">
              <w:rPr>
                <w:rFonts w:ascii="Calibri" w:eastAsia="Times New Roman" w:hAnsi="Calibri" w:cs="Calibri"/>
                <w:color w:val="000000"/>
                <w:lang w:eastAsia="en-ZA"/>
              </w:rPr>
              <w:t>Irr</w:t>
            </w:r>
            <w:proofErr w:type="spellEnd"/>
          </w:p>
        </w:tc>
        <w:tc>
          <w:tcPr>
            <w:tcW w:w="114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14 552</w:t>
            </w:r>
          </w:p>
        </w:tc>
        <w:tc>
          <w:tcPr>
            <w:tcW w:w="114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9.64</w:t>
            </w:r>
          </w:p>
        </w:tc>
        <w:tc>
          <w:tcPr>
            <w:tcW w:w="124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1 403</w:t>
            </w:r>
          </w:p>
        </w:tc>
        <w:tc>
          <w:tcPr>
            <w:tcW w:w="98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1.03</w:t>
            </w:r>
          </w:p>
        </w:tc>
        <w:tc>
          <w:tcPr>
            <w:tcW w:w="96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10.67</w:t>
            </w:r>
          </w:p>
        </w:tc>
        <w:tc>
          <w:tcPr>
            <w:tcW w:w="112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1 553</w:t>
            </w:r>
          </w:p>
        </w:tc>
        <w:tc>
          <w:tcPr>
            <w:tcW w:w="116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150</w:t>
            </w:r>
          </w:p>
        </w:tc>
        <w:tc>
          <w:tcPr>
            <w:tcW w:w="96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11%</w:t>
            </w:r>
          </w:p>
        </w:tc>
      </w:tr>
      <w:tr w:rsidR="00071EA2" w:rsidRPr="008853DB" w:rsidTr="00900C4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center"/>
              <w:rPr>
                <w:rFonts w:ascii="Calibri" w:eastAsia="Times New Roman" w:hAnsi="Calibri" w:cs="Calibri"/>
                <w:color w:val="000000"/>
                <w:lang w:eastAsia="en-ZA"/>
              </w:rPr>
            </w:pPr>
            <w:r w:rsidRPr="008853DB">
              <w:rPr>
                <w:rFonts w:ascii="Calibri" w:eastAsia="Times New Roman" w:hAnsi="Calibri" w:cs="Calibri"/>
                <w:color w:val="000000"/>
                <w:lang w:eastAsia="en-ZA"/>
              </w:rPr>
              <w:t>411</w:t>
            </w:r>
          </w:p>
        </w:tc>
        <w:tc>
          <w:tcPr>
            <w:tcW w:w="70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center"/>
              <w:rPr>
                <w:rFonts w:ascii="Calibri" w:eastAsia="Times New Roman" w:hAnsi="Calibri" w:cs="Calibri"/>
                <w:color w:val="000000"/>
                <w:lang w:eastAsia="en-ZA"/>
              </w:rPr>
            </w:pPr>
            <w:r w:rsidRPr="008853DB">
              <w:rPr>
                <w:rFonts w:ascii="Calibri" w:eastAsia="Times New Roman" w:hAnsi="Calibri" w:cs="Calibri"/>
                <w:color w:val="000000"/>
                <w:lang w:eastAsia="en-ZA"/>
              </w:rPr>
              <w:t>D&amp;I</w:t>
            </w:r>
          </w:p>
        </w:tc>
        <w:tc>
          <w:tcPr>
            <w:tcW w:w="114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704</w:t>
            </w:r>
          </w:p>
        </w:tc>
        <w:tc>
          <w:tcPr>
            <w:tcW w:w="114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18.02</w:t>
            </w:r>
          </w:p>
        </w:tc>
        <w:tc>
          <w:tcPr>
            <w:tcW w:w="124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127</w:t>
            </w:r>
          </w:p>
        </w:tc>
        <w:tc>
          <w:tcPr>
            <w:tcW w:w="98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1.03</w:t>
            </w:r>
          </w:p>
        </w:tc>
        <w:tc>
          <w:tcPr>
            <w:tcW w:w="96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19.05</w:t>
            </w:r>
          </w:p>
        </w:tc>
        <w:tc>
          <w:tcPr>
            <w:tcW w:w="112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134</w:t>
            </w:r>
          </w:p>
        </w:tc>
        <w:tc>
          <w:tcPr>
            <w:tcW w:w="116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7</w:t>
            </w:r>
          </w:p>
        </w:tc>
        <w:tc>
          <w:tcPr>
            <w:tcW w:w="96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6%</w:t>
            </w:r>
          </w:p>
        </w:tc>
      </w:tr>
      <w:tr w:rsidR="00071EA2" w:rsidRPr="008853DB" w:rsidTr="00900C4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center"/>
              <w:rPr>
                <w:rFonts w:ascii="Calibri" w:eastAsia="Times New Roman" w:hAnsi="Calibri" w:cs="Calibri"/>
                <w:color w:val="000000"/>
                <w:lang w:eastAsia="en-ZA"/>
              </w:rPr>
            </w:pPr>
            <w:r w:rsidRPr="008853DB">
              <w:rPr>
                <w:rFonts w:ascii="Calibri" w:eastAsia="Times New Roman" w:hAnsi="Calibri" w:cs="Calibri"/>
                <w:color w:val="000000"/>
                <w:lang w:eastAsia="en-ZA"/>
              </w:rPr>
              <w:t>412</w:t>
            </w:r>
          </w:p>
        </w:tc>
        <w:tc>
          <w:tcPr>
            <w:tcW w:w="70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center"/>
              <w:rPr>
                <w:rFonts w:ascii="Calibri" w:eastAsia="Times New Roman" w:hAnsi="Calibri" w:cs="Calibri"/>
                <w:color w:val="000000"/>
                <w:lang w:eastAsia="en-ZA"/>
              </w:rPr>
            </w:pPr>
            <w:r w:rsidRPr="008853DB">
              <w:rPr>
                <w:rFonts w:ascii="Calibri" w:eastAsia="Times New Roman" w:hAnsi="Calibri" w:cs="Calibri"/>
                <w:color w:val="000000"/>
                <w:lang w:eastAsia="en-ZA"/>
              </w:rPr>
              <w:t>D&amp;I</w:t>
            </w:r>
          </w:p>
        </w:tc>
        <w:tc>
          <w:tcPr>
            <w:tcW w:w="114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17 476</w:t>
            </w:r>
          </w:p>
        </w:tc>
        <w:tc>
          <w:tcPr>
            <w:tcW w:w="114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20.54</w:t>
            </w:r>
          </w:p>
        </w:tc>
        <w:tc>
          <w:tcPr>
            <w:tcW w:w="124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3 590</w:t>
            </w:r>
          </w:p>
        </w:tc>
        <w:tc>
          <w:tcPr>
            <w:tcW w:w="98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1.03</w:t>
            </w:r>
          </w:p>
        </w:tc>
        <w:tc>
          <w:tcPr>
            <w:tcW w:w="96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21.57</w:t>
            </w:r>
          </w:p>
        </w:tc>
        <w:tc>
          <w:tcPr>
            <w:tcW w:w="112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3 770</w:t>
            </w:r>
          </w:p>
        </w:tc>
        <w:tc>
          <w:tcPr>
            <w:tcW w:w="116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180</w:t>
            </w:r>
          </w:p>
        </w:tc>
        <w:tc>
          <w:tcPr>
            <w:tcW w:w="96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5%</w:t>
            </w:r>
          </w:p>
        </w:tc>
      </w:tr>
      <w:tr w:rsidR="00071EA2" w:rsidRPr="008853DB" w:rsidTr="00900C4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center"/>
              <w:rPr>
                <w:rFonts w:ascii="Calibri" w:eastAsia="Times New Roman" w:hAnsi="Calibri" w:cs="Calibri"/>
                <w:color w:val="000000"/>
                <w:lang w:eastAsia="en-ZA"/>
              </w:rPr>
            </w:pPr>
            <w:r w:rsidRPr="008853DB">
              <w:rPr>
                <w:rFonts w:ascii="Calibri" w:eastAsia="Times New Roman" w:hAnsi="Calibri" w:cs="Calibri"/>
                <w:color w:val="000000"/>
                <w:lang w:eastAsia="en-ZA"/>
              </w:rPr>
              <w:t>413</w:t>
            </w:r>
          </w:p>
        </w:tc>
        <w:tc>
          <w:tcPr>
            <w:tcW w:w="70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center"/>
              <w:rPr>
                <w:rFonts w:ascii="Calibri" w:eastAsia="Times New Roman" w:hAnsi="Calibri" w:cs="Calibri"/>
                <w:color w:val="000000"/>
                <w:lang w:eastAsia="en-ZA"/>
              </w:rPr>
            </w:pPr>
            <w:r w:rsidRPr="008853DB">
              <w:rPr>
                <w:rFonts w:ascii="Calibri" w:eastAsia="Times New Roman" w:hAnsi="Calibri" w:cs="Calibri"/>
                <w:color w:val="000000"/>
                <w:lang w:eastAsia="en-ZA"/>
              </w:rPr>
              <w:t>D&amp;I</w:t>
            </w:r>
          </w:p>
        </w:tc>
        <w:tc>
          <w:tcPr>
            <w:tcW w:w="114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1 500</w:t>
            </w:r>
          </w:p>
        </w:tc>
        <w:tc>
          <w:tcPr>
            <w:tcW w:w="114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20.54</w:t>
            </w:r>
          </w:p>
        </w:tc>
        <w:tc>
          <w:tcPr>
            <w:tcW w:w="124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308</w:t>
            </w:r>
          </w:p>
        </w:tc>
        <w:tc>
          <w:tcPr>
            <w:tcW w:w="98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1.03</w:t>
            </w:r>
          </w:p>
        </w:tc>
        <w:tc>
          <w:tcPr>
            <w:tcW w:w="96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21.57</w:t>
            </w:r>
          </w:p>
        </w:tc>
        <w:tc>
          <w:tcPr>
            <w:tcW w:w="112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324</w:t>
            </w:r>
          </w:p>
        </w:tc>
        <w:tc>
          <w:tcPr>
            <w:tcW w:w="116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15</w:t>
            </w:r>
          </w:p>
        </w:tc>
        <w:tc>
          <w:tcPr>
            <w:tcW w:w="96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5%</w:t>
            </w:r>
          </w:p>
        </w:tc>
      </w:tr>
      <w:tr w:rsidR="00071EA2" w:rsidRPr="008853DB" w:rsidTr="00900C4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center"/>
              <w:rPr>
                <w:rFonts w:ascii="Calibri" w:eastAsia="Times New Roman" w:hAnsi="Calibri" w:cs="Calibri"/>
                <w:color w:val="000000"/>
                <w:lang w:eastAsia="en-ZA"/>
              </w:rPr>
            </w:pPr>
          </w:p>
        </w:tc>
        <w:tc>
          <w:tcPr>
            <w:tcW w:w="70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center"/>
              <w:rPr>
                <w:rFonts w:ascii="Calibri" w:eastAsia="Times New Roman" w:hAnsi="Calibri" w:cs="Calibri"/>
                <w:color w:val="000000"/>
                <w:lang w:eastAsia="en-ZA"/>
              </w:rPr>
            </w:pPr>
          </w:p>
        </w:tc>
        <w:tc>
          <w:tcPr>
            <w:tcW w:w="114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120 423</w:t>
            </w:r>
          </w:p>
        </w:tc>
        <w:tc>
          <w:tcPr>
            <w:tcW w:w="114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p>
        </w:tc>
        <w:tc>
          <w:tcPr>
            <w:tcW w:w="124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33 868</w:t>
            </w:r>
          </w:p>
        </w:tc>
        <w:tc>
          <w:tcPr>
            <w:tcW w:w="98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p>
        </w:tc>
        <w:tc>
          <w:tcPr>
            <w:tcW w:w="96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p>
        </w:tc>
        <w:tc>
          <w:tcPr>
            <w:tcW w:w="112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35 108</w:t>
            </w:r>
          </w:p>
        </w:tc>
        <w:tc>
          <w:tcPr>
            <w:tcW w:w="116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1 240</w:t>
            </w:r>
          </w:p>
        </w:tc>
        <w:tc>
          <w:tcPr>
            <w:tcW w:w="960" w:type="dxa"/>
            <w:tcBorders>
              <w:top w:val="nil"/>
              <w:left w:val="nil"/>
              <w:bottom w:val="single" w:sz="4" w:space="0" w:color="auto"/>
              <w:right w:val="single" w:sz="4" w:space="0" w:color="auto"/>
            </w:tcBorders>
            <w:shd w:val="clear" w:color="auto" w:fill="auto"/>
            <w:noWrap/>
            <w:vAlign w:val="bottom"/>
            <w:hideMark/>
          </w:tcPr>
          <w:p w:rsidR="00071EA2" w:rsidRPr="008853DB" w:rsidRDefault="00071EA2" w:rsidP="00900C4D">
            <w:pPr>
              <w:spacing w:after="0" w:line="240" w:lineRule="auto"/>
              <w:jc w:val="right"/>
              <w:rPr>
                <w:rFonts w:ascii="Calibri" w:eastAsia="Times New Roman" w:hAnsi="Calibri" w:cs="Calibri"/>
                <w:color w:val="000000"/>
                <w:lang w:eastAsia="en-ZA"/>
              </w:rPr>
            </w:pPr>
            <w:r w:rsidRPr="008853DB">
              <w:rPr>
                <w:rFonts w:ascii="Calibri" w:eastAsia="Times New Roman" w:hAnsi="Calibri" w:cs="Calibri"/>
                <w:color w:val="000000"/>
                <w:lang w:eastAsia="en-ZA"/>
              </w:rPr>
              <w:t>4%</w:t>
            </w:r>
          </w:p>
        </w:tc>
      </w:tr>
    </w:tbl>
    <w:p w:rsidR="00071EA2" w:rsidRDefault="00071EA2" w:rsidP="00071EA2">
      <w:pPr>
        <w:rPr>
          <w:highlight w:val="yellow"/>
        </w:rPr>
      </w:pPr>
    </w:p>
    <w:p w:rsidR="00071EA2" w:rsidRDefault="00071EA2" w:rsidP="00071EA2">
      <w:pPr>
        <w:pStyle w:val="Caption"/>
        <w:rPr>
          <w:highlight w:val="yellow"/>
        </w:rPr>
      </w:pPr>
      <w:proofErr w:type="gramStart"/>
      <w:r>
        <w:lastRenderedPageBreak/>
        <w:t xml:space="preserve">Table </w:t>
      </w:r>
      <w:r w:rsidR="00EE4C80">
        <w:t>12</w:t>
      </w:r>
      <w:r w:rsidR="000A2112">
        <w:t>.</w:t>
      </w:r>
      <w:proofErr w:type="gramEnd"/>
      <w:r>
        <w:t xml:space="preserve"> Impact of adding the ER charge to the WRI charge in the Berg River scheme</w:t>
      </w:r>
    </w:p>
    <w:p w:rsidR="00071EA2" w:rsidRDefault="00071EA2" w:rsidP="004F6D03">
      <w:pPr>
        <w:pStyle w:val="Heading2"/>
      </w:pPr>
      <w:bookmarkStart w:id="127" w:name="_Toc354739402"/>
      <w:bookmarkStart w:id="128" w:name="_Toc355003926"/>
      <w:bookmarkStart w:id="129" w:name="_Toc355018387"/>
      <w:bookmarkEnd w:id="127"/>
      <w:r w:rsidRPr="00623319">
        <w:t>Recommendation</w:t>
      </w:r>
      <w:bookmarkEnd w:id="128"/>
      <w:bookmarkEnd w:id="129"/>
    </w:p>
    <w:p w:rsidR="00071EA2" w:rsidRPr="00623319" w:rsidRDefault="004F6D03" w:rsidP="00071EA2">
      <w:pPr>
        <w:autoSpaceDE w:val="0"/>
        <w:autoSpaceDN w:val="0"/>
        <w:adjustRightInd w:val="0"/>
        <w:spacing w:after="120" w:line="240" w:lineRule="auto"/>
      </w:pPr>
      <w:r>
        <w:rPr>
          <w:rFonts w:ascii="Calibri" w:hAnsi="Calibri" w:cs="Calibri"/>
        </w:rPr>
        <w:t xml:space="preserve">From the above analysis, it </w:t>
      </w:r>
      <w:proofErr w:type="gramStart"/>
      <w:r>
        <w:rPr>
          <w:rFonts w:ascii="Calibri" w:hAnsi="Calibri" w:cs="Calibri"/>
        </w:rPr>
        <w:t>is recommended</w:t>
      </w:r>
      <w:proofErr w:type="gramEnd"/>
      <w:r>
        <w:rPr>
          <w:rFonts w:ascii="Calibri" w:hAnsi="Calibri" w:cs="Calibri"/>
        </w:rPr>
        <w:t xml:space="preserve"> that the E</w:t>
      </w:r>
      <w:r w:rsidR="00071EA2">
        <w:rPr>
          <w:rFonts w:ascii="Calibri" w:hAnsi="Calibri" w:cs="Calibri"/>
        </w:rPr>
        <w:t>conomic Regulation</w:t>
      </w:r>
      <w:r>
        <w:rPr>
          <w:rFonts w:ascii="Calibri" w:hAnsi="Calibri" w:cs="Calibri"/>
        </w:rPr>
        <w:t xml:space="preserve"> Charge</w:t>
      </w:r>
      <w:r w:rsidR="00071EA2">
        <w:rPr>
          <w:rFonts w:ascii="Calibri" w:hAnsi="Calibri" w:cs="Calibri"/>
        </w:rPr>
        <w:t xml:space="preserve"> </w:t>
      </w:r>
      <w:r>
        <w:rPr>
          <w:rFonts w:ascii="Calibri" w:hAnsi="Calibri" w:cs="Calibri"/>
        </w:rPr>
        <w:t xml:space="preserve">may </w:t>
      </w:r>
      <w:r w:rsidR="00071EA2">
        <w:rPr>
          <w:rFonts w:ascii="Calibri" w:hAnsi="Calibri" w:cs="Calibri"/>
        </w:rPr>
        <w:t xml:space="preserve">be added to the indirect O&amp;M costs under the </w:t>
      </w:r>
      <w:r>
        <w:rPr>
          <w:rFonts w:ascii="Calibri" w:hAnsi="Calibri" w:cs="Calibri"/>
        </w:rPr>
        <w:t>NWRI</w:t>
      </w:r>
      <w:r w:rsidR="00071EA2">
        <w:rPr>
          <w:rFonts w:ascii="Calibri" w:hAnsi="Calibri" w:cs="Calibri"/>
        </w:rPr>
        <w:t xml:space="preserve"> charge. Economic Regulation is a critical part of ensuring effective asset management and therefore effective maintenance over time</w:t>
      </w:r>
      <w:r w:rsidR="00071EA2">
        <w:t xml:space="preserve"> and the addition of the charge to the O&amp;M component would not have a significant impact on the user base.</w:t>
      </w:r>
    </w:p>
    <w:p w:rsidR="00071EA2" w:rsidRPr="00740F05" w:rsidRDefault="00071EA2" w:rsidP="00036110">
      <w:pPr>
        <w:pStyle w:val="Heading2"/>
      </w:pPr>
      <w:bookmarkStart w:id="130" w:name="_Toc354739404"/>
      <w:bookmarkStart w:id="131" w:name="_Toc355003927"/>
      <w:bookmarkStart w:id="132" w:name="_Toc355018388"/>
      <w:bookmarkEnd w:id="130"/>
      <w:r w:rsidRPr="00740F05">
        <w:t>Financial systems considerations</w:t>
      </w:r>
      <w:bookmarkEnd w:id="131"/>
      <w:bookmarkEnd w:id="132"/>
      <w:r w:rsidRPr="00740F05">
        <w:t xml:space="preserve"> </w:t>
      </w:r>
    </w:p>
    <w:p w:rsidR="00071EA2" w:rsidRDefault="00071EA2" w:rsidP="00071EA2">
      <w:r>
        <w:t xml:space="preserve">Establishing the Economic Regulator will require financial systems to be established. The type of financial system required depends on the complexity and volume of information to be processed. The activities would be to bill and collect revenues and these need to </w:t>
      </w:r>
      <w:proofErr w:type="gramStart"/>
      <w:r>
        <w:t>be recorded</w:t>
      </w:r>
      <w:proofErr w:type="gramEnd"/>
      <w:r>
        <w:t xml:space="preserve"> in the accounting system. The expense item transactions would also need to </w:t>
      </w:r>
      <w:proofErr w:type="gramStart"/>
      <w:r>
        <w:t>be recorded</w:t>
      </w:r>
      <w:proofErr w:type="gramEnd"/>
      <w:r>
        <w:t xml:space="preserve">. The institution would need to </w:t>
      </w:r>
      <w:proofErr w:type="gramStart"/>
      <w:r>
        <w:t>be audited</w:t>
      </w:r>
      <w:proofErr w:type="gramEnd"/>
      <w:r>
        <w:t xml:space="preserve">, thus the financial system chosen would have to comply with the applicable accounting standards e.g. GRAP or IFRS etc. </w:t>
      </w:r>
    </w:p>
    <w:p w:rsidR="00071EA2" w:rsidRDefault="00071EA2" w:rsidP="00071EA2">
      <w:r>
        <w:t xml:space="preserve">The inflows and outflows are not too complex and the staff complement of 64 is not significant. These </w:t>
      </w:r>
      <w:proofErr w:type="gramStart"/>
      <w:r>
        <w:t>can all be managed</w:t>
      </w:r>
      <w:proofErr w:type="gramEnd"/>
      <w:r>
        <w:t xml:space="preserve"> on a basic bookkeeping system for medium to large sized enterprises such as Pastel or </w:t>
      </w:r>
      <w:proofErr w:type="spellStart"/>
      <w:r>
        <w:t>Softline</w:t>
      </w:r>
      <w:proofErr w:type="spellEnd"/>
      <w:r>
        <w:t xml:space="preserve"> ACCPAC. The software </w:t>
      </w:r>
      <w:proofErr w:type="gramStart"/>
      <w:r>
        <w:t>will be used</w:t>
      </w:r>
      <w:proofErr w:type="gramEnd"/>
      <w:r>
        <w:t xml:space="preserve"> for billing, debt management and financial accounting.</w:t>
      </w:r>
    </w:p>
    <w:p w:rsidR="00071EA2" w:rsidRPr="00784F10" w:rsidRDefault="00071EA2" w:rsidP="00071EA2">
      <w:r>
        <w:t xml:space="preserve">None of the financial management responsibilities above </w:t>
      </w:r>
      <w:proofErr w:type="gramStart"/>
      <w:r>
        <w:t>are</w:t>
      </w:r>
      <w:proofErr w:type="gramEnd"/>
      <w:r>
        <w:t xml:space="preserve"> new to DWA. These transactions </w:t>
      </w:r>
      <w:proofErr w:type="gramStart"/>
      <w:r>
        <w:t>could be managed</w:t>
      </w:r>
      <w:proofErr w:type="gramEnd"/>
      <w:r>
        <w:t xml:space="preserve"> on the current financial management framework of DWA, thus there may not be a need for a new financial system. Currently DWA bills and collects on the WRC and WRM charges. DWA pays the WRC/WMA what they should have collected based on 100% billing and revenue collection. The same applies to TCTA as well. The Economic Regulator charge would potentially have to be </w:t>
      </w:r>
      <w:proofErr w:type="gramStart"/>
      <w:r>
        <w:t>billed</w:t>
      </w:r>
      <w:proofErr w:type="gramEnd"/>
      <w:r>
        <w:t>, collected and paid in the same way.</w:t>
      </w:r>
    </w:p>
    <w:p w:rsidR="004E780A" w:rsidRDefault="00444D4E" w:rsidP="004E780A">
      <w:pPr>
        <w:pStyle w:val="Heading1"/>
      </w:pPr>
      <w:bookmarkStart w:id="133" w:name="_Toc355018389"/>
      <w:r w:rsidRPr="001B5483">
        <w:t>Conclusion</w:t>
      </w:r>
      <w:bookmarkEnd w:id="133"/>
    </w:p>
    <w:p w:rsidR="00721B55" w:rsidRDefault="004E780A" w:rsidP="004E780A">
      <w:r w:rsidRPr="0001691B">
        <w:t xml:space="preserve">The content of this report </w:t>
      </w:r>
      <w:proofErr w:type="gramStart"/>
      <w:r w:rsidRPr="0001691B">
        <w:t>has been developed</w:t>
      </w:r>
      <w:proofErr w:type="gramEnd"/>
      <w:r w:rsidRPr="0001691B">
        <w:t xml:space="preserve"> in consultation with the project work stream that has guided the ultimate recommendations made by the project team.  </w:t>
      </w:r>
      <w:r w:rsidRPr="00E45185">
        <w:t>This report has set out the</w:t>
      </w:r>
      <w:r>
        <w:t xml:space="preserve"> definition,</w:t>
      </w:r>
      <w:r w:rsidRPr="00E45185">
        <w:t xml:space="preserve"> scope and functions of the proposed economic regulator for water, as well as a consideration of three possible corporate </w:t>
      </w:r>
      <w:r w:rsidR="00F97DEC">
        <w:t>forms for the ER</w:t>
      </w:r>
      <w:r w:rsidRPr="00E45185">
        <w:t xml:space="preserve">. </w:t>
      </w:r>
    </w:p>
    <w:p w:rsidR="004E780A" w:rsidRDefault="004E780A" w:rsidP="004E780A">
      <w:pPr>
        <w:rPr>
          <w:b/>
          <w:i/>
        </w:rPr>
      </w:pPr>
      <w:r>
        <w:t xml:space="preserve"> </w:t>
      </w:r>
      <w:proofErr w:type="gramStart"/>
      <w:r>
        <w:t>Based on the objectives to be achieved by economic regulation and the understan</w:t>
      </w:r>
      <w:r w:rsidR="00F97DEC">
        <w:t>ding that the ERs role is ensure the</w:t>
      </w:r>
      <w:r>
        <w:t xml:space="preserve"> implement</w:t>
      </w:r>
      <w:r w:rsidR="00F97DEC">
        <w:t xml:space="preserve">ation of </w:t>
      </w:r>
      <w:r w:rsidR="00594C3F">
        <w:t xml:space="preserve">relevant </w:t>
      </w:r>
      <w:r w:rsidR="00F97DEC">
        <w:t>water sector</w:t>
      </w:r>
      <w:r>
        <w:t xml:space="preserve"> policy,  the definition of economic regulation has been articulated as follows: </w:t>
      </w:r>
      <w:r w:rsidRPr="0001691B">
        <w:rPr>
          <w:b/>
          <w:i/>
        </w:rPr>
        <w:t>“setting the rules to control, monitor, enforce and/or change  tariffs/charges, tariff/charge determination structures and service standards for the water sector whilst recognising and supporting government policy and  broader social, environm</w:t>
      </w:r>
      <w:r>
        <w:rPr>
          <w:b/>
          <w:i/>
        </w:rPr>
        <w:t>ental and economic imperatives”.</w:t>
      </w:r>
      <w:proofErr w:type="gramEnd"/>
      <w:r>
        <w:rPr>
          <w:b/>
          <w:i/>
        </w:rPr>
        <w:t xml:space="preserve">  </w:t>
      </w:r>
    </w:p>
    <w:p w:rsidR="004E780A" w:rsidRDefault="004E780A" w:rsidP="004E780A">
      <w:r>
        <w:t xml:space="preserve">The universal principles for economic regulation </w:t>
      </w:r>
      <w:proofErr w:type="gramStart"/>
      <w:r>
        <w:t>have been captured</w:t>
      </w:r>
      <w:proofErr w:type="gramEnd"/>
      <w:r>
        <w:t xml:space="preserve"> and include clear roles, transparency, accountability, non- discriminatory, independent, transparent, participation, effective monitoring and enforcement, minimal regulation and predictability. </w:t>
      </w:r>
      <w:r w:rsidRPr="003437E9">
        <w:t>There has been significant and heated debate around the principle of regulatory independence and why this is preferable, desirable or necessary or not</w:t>
      </w:r>
      <w:r>
        <w:t>,</w:t>
      </w:r>
      <w:r w:rsidRPr="003437E9">
        <w:t xml:space="preserve"> and what form it should take.  </w:t>
      </w:r>
      <w:proofErr w:type="gramStart"/>
      <w:r>
        <w:t>This report therefore argues</w:t>
      </w:r>
      <w:r w:rsidRPr="003437E9">
        <w:t xml:space="preserve"> that in the context </w:t>
      </w:r>
      <w:r w:rsidRPr="003437E9">
        <w:lastRenderedPageBreak/>
        <w:t>of economic regulation of the water sector and the public ownership of the regulated institutions, the concept of independence can be achieved by ensuring that through the structura</w:t>
      </w:r>
      <w:r w:rsidR="006142D2">
        <w:t xml:space="preserve">l, governance </w:t>
      </w:r>
      <w:r w:rsidRPr="003437E9">
        <w:t xml:space="preserve"> and administrative design (functions and rules), </w:t>
      </w:r>
      <w:r w:rsidR="006142D2">
        <w:t xml:space="preserve">other appropriate principles can be </w:t>
      </w:r>
      <w:r w:rsidRPr="003437E9">
        <w:t xml:space="preserve"> embedded and established to reinforce and underpin regulatory legitimacy and credibility, regardless of the institutional option selected.</w:t>
      </w:r>
      <w:proofErr w:type="gramEnd"/>
      <w:r w:rsidRPr="003437E9">
        <w:t xml:space="preserve"> I</w:t>
      </w:r>
      <w:r w:rsidR="006142D2">
        <w:t xml:space="preserve">t </w:t>
      </w:r>
      <w:proofErr w:type="gramStart"/>
      <w:r w:rsidR="006142D2">
        <w:t>can further be argued</w:t>
      </w:r>
      <w:proofErr w:type="gramEnd"/>
      <w:r w:rsidR="006142D2">
        <w:t xml:space="preserve"> that regulatory i</w:t>
      </w:r>
      <w:r w:rsidRPr="003437E9">
        <w:t>ndependence should be progressively built and establish</w:t>
      </w:r>
      <w:r w:rsidR="00721B55">
        <w:t>ed by the way the ER operates and builds/demonstrates</w:t>
      </w:r>
      <w:r w:rsidRPr="003437E9">
        <w:t xml:space="preserve"> credibility, not necessarily imposed as an institutional form.</w:t>
      </w:r>
    </w:p>
    <w:p w:rsidR="004E780A" w:rsidRDefault="004E780A" w:rsidP="004E780A">
      <w:proofErr w:type="gramStart"/>
      <w:r>
        <w:t>The Economic Regulator Review conducted in June 1012 as part of the PERR project highlighted that currently there is no coherent economic regulation of the entire water value chain (water resources and water services) in South Africa (or anywhere else in the world), although some elements of economic regulation are currently targeted at specific institutions operating in the value chain such as water boards and municipalities.</w:t>
      </w:r>
      <w:proofErr w:type="gramEnd"/>
      <w:r>
        <w:t xml:space="preserve">  </w:t>
      </w:r>
    </w:p>
    <w:p w:rsidR="004E780A" w:rsidRPr="003437E9" w:rsidRDefault="004E780A" w:rsidP="004E780A">
      <w:proofErr w:type="gramStart"/>
      <w:r>
        <w:t>Given the proposed definition for economic regulation as stated earlier in this</w:t>
      </w:r>
      <w:proofErr w:type="gramEnd"/>
      <w:r>
        <w:t xml:space="preserve"> document and the </w:t>
      </w:r>
      <w:r w:rsidR="00594C3F">
        <w:t xml:space="preserve">re3cognised </w:t>
      </w:r>
      <w:r>
        <w:t xml:space="preserve">need to apply economic regulation throughout the water value chain it is essential that this be translated into a clear understanding of the proposed regulatory scope and the related functions. The </w:t>
      </w:r>
      <w:r w:rsidR="00594C3F">
        <w:t xml:space="preserve">proposed regulatory scope and functions as set out in this document </w:t>
      </w:r>
      <w:proofErr w:type="gramStart"/>
      <w:r w:rsidR="00594C3F">
        <w:t>have</w:t>
      </w:r>
      <w:r>
        <w:t xml:space="preserve"> been aligned</w:t>
      </w:r>
      <w:proofErr w:type="gramEnd"/>
      <w:r>
        <w:t xml:space="preserve"> to the </w:t>
      </w:r>
      <w:r w:rsidR="00594C3F">
        <w:t xml:space="preserve">key </w:t>
      </w:r>
      <w:r>
        <w:t>“business interfaces” in the value chain. The business interfaces in the water value chain are in effect the various water charges/tariffs and the related institutions that</w:t>
      </w:r>
      <w:r w:rsidR="00594C3F">
        <w:t xml:space="preserve"> impact on/</w:t>
      </w:r>
      <w:r>
        <w:t xml:space="preserve"> determine the charges/tariffs.</w:t>
      </w:r>
      <w:r w:rsidR="00594C3F">
        <w:t xml:space="preserve"> This provides for a holistic and integrated approach to economic regulation of the WVC.</w:t>
      </w:r>
    </w:p>
    <w:p w:rsidR="004E780A" w:rsidRDefault="004E780A" w:rsidP="004E780A">
      <w:r>
        <w:t xml:space="preserve">The three corporate forms that </w:t>
      </w:r>
      <w:proofErr w:type="gramStart"/>
      <w:r>
        <w:t>have been assessed</w:t>
      </w:r>
      <w:proofErr w:type="gramEnd"/>
      <w:r>
        <w:t xml:space="preserve"> as part of this report are an internal unit/ branch in DWA, a government component and a national public entity. Based on the assessment criteria and external stakeholder preferences established during consultation processes the preferred institutional option for the Economic Regulator is the establishment of an external regulator, as a </w:t>
      </w:r>
      <w:r w:rsidR="006142D2">
        <w:t xml:space="preserve">national </w:t>
      </w:r>
      <w:r>
        <w:t>public entity. This option allows for the greatest separation of roles between DWA as a regulated body, and the economic regulator. It also allows for the necessary freedom in terms of the recruitment and appointment of the highly skilled technical staff that will be required to perform this function effectively. It builds on the relatively successful NERSA model.</w:t>
      </w:r>
    </w:p>
    <w:p w:rsidR="004E780A" w:rsidRDefault="004E780A" w:rsidP="004E780A">
      <w:r>
        <w:t xml:space="preserve">The drawback of this option is that it will take some time to establish due to the procedures required for the establishment of a public entity.  In the interim, therefore, it is important that the ER functions currently performed </w:t>
      </w:r>
      <w:proofErr w:type="gramStart"/>
      <w:r>
        <w:t>are</w:t>
      </w:r>
      <w:r w:rsidR="00F97DEC">
        <w:t xml:space="preserve"> strengthened and </w:t>
      </w:r>
      <w:r>
        <w:t xml:space="preserve">consolidated in </w:t>
      </w:r>
      <w:r w:rsidR="006142D2">
        <w:t xml:space="preserve">the </w:t>
      </w:r>
      <w:r>
        <w:t>DWA,</w:t>
      </w:r>
      <w:proofErr w:type="gramEnd"/>
      <w:r>
        <w:t xml:space="preserve"> and that capacity is built around this important function.  The building of capacity within</w:t>
      </w:r>
      <w:r w:rsidR="006142D2">
        <w:t xml:space="preserve"> the DWA</w:t>
      </w:r>
      <w:r w:rsidR="00F97DEC">
        <w:t xml:space="preserve"> will facilitate</w:t>
      </w:r>
      <w:r>
        <w:t xml:space="preserve"> the transfer of a core unit </w:t>
      </w:r>
      <w:r w:rsidR="006142D2">
        <w:t xml:space="preserve">of competency </w:t>
      </w:r>
      <w:r>
        <w:t>to the public entity when it is established.</w:t>
      </w:r>
    </w:p>
    <w:p w:rsidR="004E780A" w:rsidRDefault="004E780A" w:rsidP="004E780A">
      <w:r>
        <w:t xml:space="preserve">From the organisational design chapter, it </w:t>
      </w:r>
      <w:proofErr w:type="gramStart"/>
      <w:r>
        <w:t>is anti</w:t>
      </w:r>
      <w:r w:rsidR="006142D2">
        <w:t>cipated</w:t>
      </w:r>
      <w:proofErr w:type="gramEnd"/>
      <w:r w:rsidR="006142D2">
        <w:t xml:space="preserve"> </w:t>
      </w:r>
      <w:r w:rsidR="00F97DEC">
        <w:t xml:space="preserve">is the NPE option is selected, </w:t>
      </w:r>
      <w:r w:rsidR="006142D2">
        <w:t xml:space="preserve">that over a </w:t>
      </w:r>
      <w:r w:rsidR="00F97DEC">
        <w:t>5-year</w:t>
      </w:r>
      <w:r w:rsidR="006142D2">
        <w:t xml:space="preserve"> timeframe at least</w:t>
      </w:r>
      <w:r>
        <w:t xml:space="preserve"> 64 staff will be required to </w:t>
      </w:r>
      <w:r w:rsidR="006142D2">
        <w:t xml:space="preserve">fully </w:t>
      </w:r>
      <w:r>
        <w:t>perform the proposed functions of the Economic Regulator</w:t>
      </w:r>
      <w:r w:rsidRPr="00E45185">
        <w:t xml:space="preserve">, </w:t>
      </w:r>
      <w:r>
        <w:t xml:space="preserve">which will include </w:t>
      </w:r>
      <w:r w:rsidRPr="00E45185">
        <w:t>the CEO and his administration</w:t>
      </w:r>
      <w:r>
        <w:t xml:space="preserve">, a water sector economic regulatory unit, a regulatory support unit and </w:t>
      </w:r>
      <w:r w:rsidR="006142D2">
        <w:t xml:space="preserve">relevant </w:t>
      </w:r>
      <w:r>
        <w:t xml:space="preserve">corporate services. </w:t>
      </w:r>
    </w:p>
    <w:p w:rsidR="004E780A" w:rsidRDefault="004E780A" w:rsidP="004E780A">
      <w:r w:rsidRPr="00D1732C">
        <w:t>Following any decision to establish an independent ec</w:t>
      </w:r>
      <w:r>
        <w:t xml:space="preserve">onomic regulator </w:t>
      </w:r>
      <w:r w:rsidR="00DD4DE3">
        <w:t xml:space="preserve">as a NPE </w:t>
      </w:r>
      <w:r>
        <w:t>it will</w:t>
      </w:r>
      <w:r w:rsidRPr="00D1732C">
        <w:t xml:space="preserve"> be necessary to develop and implement an interim phased staffing plan to progressively staff and capacitate the E</w:t>
      </w:r>
      <w:r>
        <w:t xml:space="preserve">conomic </w:t>
      </w:r>
      <w:r w:rsidRPr="00D1732C">
        <w:t>R</w:t>
      </w:r>
      <w:r>
        <w:t>egulator</w:t>
      </w:r>
      <w:r w:rsidRPr="00D1732C">
        <w:t xml:space="preserve"> to execute its functions. This interim staffing plan should map out key staffing </w:t>
      </w:r>
      <w:r w:rsidRPr="00D1732C">
        <w:lastRenderedPageBreak/>
        <w:t xml:space="preserve">and capacity requirements and growth each year over the 5-year period until the full-proposed complement of approximately 64 staff </w:t>
      </w:r>
      <w:proofErr w:type="gramStart"/>
      <w:r w:rsidRPr="00D1732C">
        <w:t>is achieved</w:t>
      </w:r>
      <w:proofErr w:type="gramEnd"/>
      <w:r>
        <w:t xml:space="preserve">.  In the initial years after establishment, it </w:t>
      </w:r>
      <w:proofErr w:type="gramStart"/>
      <w:r>
        <w:t>is anticipated</w:t>
      </w:r>
      <w:proofErr w:type="gramEnd"/>
      <w:r>
        <w:t xml:space="preserve"> that the use of fixed term contracts will be necessary.</w:t>
      </w:r>
    </w:p>
    <w:p w:rsidR="004E780A" w:rsidRDefault="004E780A" w:rsidP="004E780A">
      <w:r>
        <w:t>If the Economic Regulator is establi</w:t>
      </w:r>
      <w:r w:rsidR="00DD4DE3">
        <w:t>shed as a NPE</w:t>
      </w:r>
      <w:r>
        <w:t xml:space="preserve">, the summary of expected costs </w:t>
      </w:r>
      <w:r w:rsidR="00DD4DE3">
        <w:t xml:space="preserve">over a </w:t>
      </w:r>
      <w:proofErr w:type="gramStart"/>
      <w:r w:rsidR="00DD4DE3">
        <w:t>five year</w:t>
      </w:r>
      <w:proofErr w:type="gramEnd"/>
      <w:r w:rsidR="00DD4DE3">
        <w:t xml:space="preserve"> establishment cycle </w:t>
      </w:r>
      <w:r>
        <w:t>has been projected as follows:</w:t>
      </w:r>
    </w:p>
    <w:tbl>
      <w:tblPr>
        <w:tblW w:w="8540" w:type="dxa"/>
        <w:tblInd w:w="93" w:type="dxa"/>
        <w:tblLook w:val="04A0"/>
      </w:tblPr>
      <w:tblGrid>
        <w:gridCol w:w="3740"/>
        <w:gridCol w:w="960"/>
        <w:gridCol w:w="960"/>
        <w:gridCol w:w="960"/>
        <w:gridCol w:w="960"/>
        <w:gridCol w:w="960"/>
      </w:tblGrid>
      <w:tr w:rsidR="004E780A" w:rsidRPr="0049796B" w:rsidTr="004E780A">
        <w:trPr>
          <w:trHeight w:val="315"/>
        </w:trPr>
        <w:tc>
          <w:tcPr>
            <w:tcW w:w="3740" w:type="dxa"/>
            <w:vMerge w:val="restart"/>
            <w:tcBorders>
              <w:top w:val="single" w:sz="8" w:space="0" w:color="auto"/>
              <w:left w:val="single" w:sz="8" w:space="0" w:color="auto"/>
              <w:bottom w:val="single" w:sz="8" w:space="0" w:color="000000"/>
              <w:right w:val="single" w:sz="8" w:space="0" w:color="auto"/>
            </w:tcBorders>
            <w:shd w:val="clear" w:color="000000" w:fill="00B0F0"/>
            <w:vAlign w:val="center"/>
            <w:hideMark/>
          </w:tcPr>
          <w:p w:rsidR="004E780A" w:rsidRPr="0049796B" w:rsidRDefault="004E780A" w:rsidP="004E780A">
            <w:pPr>
              <w:spacing w:after="0" w:line="240" w:lineRule="auto"/>
              <w:jc w:val="left"/>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Total Costs: NPE</w:t>
            </w:r>
          </w:p>
        </w:tc>
        <w:tc>
          <w:tcPr>
            <w:tcW w:w="960" w:type="dxa"/>
            <w:tcBorders>
              <w:top w:val="single" w:sz="8" w:space="0" w:color="auto"/>
              <w:left w:val="nil"/>
              <w:bottom w:val="single" w:sz="8" w:space="0" w:color="auto"/>
              <w:right w:val="single" w:sz="8" w:space="0" w:color="auto"/>
            </w:tcBorders>
            <w:shd w:val="clear" w:color="000000" w:fill="00B0F0"/>
            <w:noWrap/>
            <w:vAlign w:val="center"/>
            <w:hideMark/>
          </w:tcPr>
          <w:p w:rsidR="004E780A" w:rsidRPr="0049796B" w:rsidRDefault="004E780A" w:rsidP="004E780A">
            <w:pPr>
              <w:spacing w:after="0" w:line="240" w:lineRule="auto"/>
              <w:jc w:val="center"/>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 xml:space="preserve"> Year 1 </w:t>
            </w:r>
          </w:p>
        </w:tc>
        <w:tc>
          <w:tcPr>
            <w:tcW w:w="960" w:type="dxa"/>
            <w:tcBorders>
              <w:top w:val="single" w:sz="8" w:space="0" w:color="auto"/>
              <w:left w:val="nil"/>
              <w:bottom w:val="single" w:sz="8" w:space="0" w:color="auto"/>
              <w:right w:val="single" w:sz="8" w:space="0" w:color="auto"/>
            </w:tcBorders>
            <w:shd w:val="clear" w:color="000000" w:fill="00B0F0"/>
            <w:noWrap/>
            <w:vAlign w:val="center"/>
            <w:hideMark/>
          </w:tcPr>
          <w:p w:rsidR="004E780A" w:rsidRPr="0049796B" w:rsidRDefault="004E780A" w:rsidP="004E780A">
            <w:pPr>
              <w:spacing w:after="0" w:line="240" w:lineRule="auto"/>
              <w:jc w:val="center"/>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 xml:space="preserve"> Year 2 </w:t>
            </w:r>
          </w:p>
        </w:tc>
        <w:tc>
          <w:tcPr>
            <w:tcW w:w="960" w:type="dxa"/>
            <w:tcBorders>
              <w:top w:val="single" w:sz="8" w:space="0" w:color="auto"/>
              <w:left w:val="nil"/>
              <w:bottom w:val="single" w:sz="8" w:space="0" w:color="auto"/>
              <w:right w:val="single" w:sz="8" w:space="0" w:color="auto"/>
            </w:tcBorders>
            <w:shd w:val="clear" w:color="000000" w:fill="00B0F0"/>
            <w:noWrap/>
            <w:vAlign w:val="center"/>
            <w:hideMark/>
          </w:tcPr>
          <w:p w:rsidR="004E780A" w:rsidRPr="0049796B" w:rsidRDefault="004E780A" w:rsidP="004E780A">
            <w:pPr>
              <w:spacing w:after="0" w:line="240" w:lineRule="auto"/>
              <w:jc w:val="center"/>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 xml:space="preserve"> Year 3 </w:t>
            </w:r>
          </w:p>
        </w:tc>
        <w:tc>
          <w:tcPr>
            <w:tcW w:w="960" w:type="dxa"/>
            <w:tcBorders>
              <w:top w:val="single" w:sz="8" w:space="0" w:color="auto"/>
              <w:left w:val="nil"/>
              <w:bottom w:val="single" w:sz="8" w:space="0" w:color="auto"/>
              <w:right w:val="single" w:sz="8" w:space="0" w:color="auto"/>
            </w:tcBorders>
            <w:shd w:val="clear" w:color="000000" w:fill="00B0F0"/>
            <w:noWrap/>
            <w:vAlign w:val="center"/>
            <w:hideMark/>
          </w:tcPr>
          <w:p w:rsidR="004E780A" w:rsidRPr="0049796B" w:rsidRDefault="004E780A" w:rsidP="004E780A">
            <w:pPr>
              <w:spacing w:after="0" w:line="240" w:lineRule="auto"/>
              <w:jc w:val="center"/>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 xml:space="preserve"> Year 4 </w:t>
            </w:r>
          </w:p>
        </w:tc>
        <w:tc>
          <w:tcPr>
            <w:tcW w:w="960" w:type="dxa"/>
            <w:tcBorders>
              <w:top w:val="single" w:sz="8" w:space="0" w:color="auto"/>
              <w:left w:val="nil"/>
              <w:bottom w:val="single" w:sz="8" w:space="0" w:color="auto"/>
              <w:right w:val="single" w:sz="8" w:space="0" w:color="auto"/>
            </w:tcBorders>
            <w:shd w:val="clear" w:color="000000" w:fill="00B0F0"/>
            <w:noWrap/>
            <w:vAlign w:val="center"/>
            <w:hideMark/>
          </w:tcPr>
          <w:p w:rsidR="004E780A" w:rsidRPr="0049796B" w:rsidRDefault="004E780A" w:rsidP="004E780A">
            <w:pPr>
              <w:spacing w:after="0" w:line="240" w:lineRule="auto"/>
              <w:jc w:val="center"/>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 xml:space="preserve"> Year 5 </w:t>
            </w:r>
          </w:p>
        </w:tc>
      </w:tr>
      <w:tr w:rsidR="004E780A" w:rsidRPr="0049796B" w:rsidTr="004E780A">
        <w:trPr>
          <w:trHeight w:val="315"/>
        </w:trPr>
        <w:tc>
          <w:tcPr>
            <w:tcW w:w="3740" w:type="dxa"/>
            <w:vMerge/>
            <w:tcBorders>
              <w:top w:val="single" w:sz="8" w:space="0" w:color="auto"/>
              <w:left w:val="single" w:sz="8" w:space="0" w:color="auto"/>
              <w:bottom w:val="single" w:sz="8" w:space="0" w:color="000000"/>
              <w:right w:val="single" w:sz="8" w:space="0" w:color="auto"/>
            </w:tcBorders>
            <w:vAlign w:val="center"/>
            <w:hideMark/>
          </w:tcPr>
          <w:p w:rsidR="004E780A" w:rsidRPr="0049796B" w:rsidRDefault="004E780A" w:rsidP="004E780A">
            <w:pPr>
              <w:spacing w:after="0" w:line="240" w:lineRule="auto"/>
              <w:jc w:val="left"/>
              <w:rPr>
                <w:rFonts w:ascii="Calibri" w:eastAsia="Times New Roman" w:hAnsi="Calibri" w:cs="Calibri"/>
                <w:b/>
                <w:bCs/>
                <w:color w:val="000000"/>
                <w:lang w:eastAsia="en-ZA"/>
              </w:rPr>
            </w:pPr>
          </w:p>
        </w:tc>
        <w:tc>
          <w:tcPr>
            <w:tcW w:w="4800" w:type="dxa"/>
            <w:gridSpan w:val="5"/>
            <w:tcBorders>
              <w:top w:val="single" w:sz="8" w:space="0" w:color="auto"/>
              <w:left w:val="nil"/>
              <w:bottom w:val="single" w:sz="8" w:space="0" w:color="auto"/>
              <w:right w:val="single" w:sz="8" w:space="0" w:color="000000"/>
            </w:tcBorders>
            <w:shd w:val="clear" w:color="000000" w:fill="00B0F0"/>
            <w:noWrap/>
            <w:vAlign w:val="center"/>
            <w:hideMark/>
          </w:tcPr>
          <w:p w:rsidR="004E780A" w:rsidRPr="0049796B" w:rsidRDefault="004E780A" w:rsidP="004E780A">
            <w:pPr>
              <w:spacing w:after="0" w:line="240" w:lineRule="auto"/>
              <w:jc w:val="center"/>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 xml:space="preserve"> R'000 </w:t>
            </w:r>
          </w:p>
        </w:tc>
      </w:tr>
      <w:tr w:rsidR="004E780A" w:rsidRPr="0049796B" w:rsidTr="004E780A">
        <w:trPr>
          <w:trHeight w:val="315"/>
        </w:trPr>
        <w:tc>
          <w:tcPr>
            <w:tcW w:w="3740" w:type="dxa"/>
            <w:tcBorders>
              <w:top w:val="nil"/>
              <w:left w:val="single" w:sz="8" w:space="0" w:color="auto"/>
              <w:bottom w:val="single" w:sz="8" w:space="0" w:color="auto"/>
              <w:right w:val="single" w:sz="8" w:space="0" w:color="auto"/>
            </w:tcBorders>
            <w:shd w:val="clear" w:color="auto" w:fill="auto"/>
            <w:vAlign w:val="center"/>
            <w:hideMark/>
          </w:tcPr>
          <w:p w:rsidR="004E780A" w:rsidRPr="0049796B" w:rsidRDefault="004E780A" w:rsidP="004E780A">
            <w:pPr>
              <w:spacing w:after="0" w:line="240" w:lineRule="auto"/>
              <w:jc w:val="left"/>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Staff Costs</w:t>
            </w:r>
          </w:p>
        </w:tc>
        <w:tc>
          <w:tcPr>
            <w:tcW w:w="960" w:type="dxa"/>
            <w:tcBorders>
              <w:top w:val="nil"/>
              <w:left w:val="nil"/>
              <w:bottom w:val="single" w:sz="8" w:space="0" w:color="auto"/>
              <w:right w:val="single" w:sz="8" w:space="0" w:color="auto"/>
            </w:tcBorders>
            <w:shd w:val="clear" w:color="auto" w:fill="auto"/>
            <w:noWrap/>
            <w:vAlign w:val="center"/>
            <w:hideMark/>
          </w:tcPr>
          <w:p w:rsidR="004E780A" w:rsidRPr="0049796B" w:rsidRDefault="004E780A" w:rsidP="004E780A">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10 546</w:t>
            </w:r>
          </w:p>
        </w:tc>
        <w:tc>
          <w:tcPr>
            <w:tcW w:w="960" w:type="dxa"/>
            <w:tcBorders>
              <w:top w:val="nil"/>
              <w:left w:val="nil"/>
              <w:bottom w:val="single" w:sz="8" w:space="0" w:color="auto"/>
              <w:right w:val="single" w:sz="8" w:space="0" w:color="auto"/>
            </w:tcBorders>
            <w:shd w:val="clear" w:color="auto" w:fill="auto"/>
            <w:noWrap/>
            <w:vAlign w:val="center"/>
            <w:hideMark/>
          </w:tcPr>
          <w:p w:rsidR="004E780A" w:rsidRPr="0049796B" w:rsidRDefault="004E780A" w:rsidP="004E780A">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22 320</w:t>
            </w:r>
          </w:p>
        </w:tc>
        <w:tc>
          <w:tcPr>
            <w:tcW w:w="960" w:type="dxa"/>
            <w:tcBorders>
              <w:top w:val="nil"/>
              <w:left w:val="nil"/>
              <w:bottom w:val="single" w:sz="8" w:space="0" w:color="auto"/>
              <w:right w:val="single" w:sz="8" w:space="0" w:color="auto"/>
            </w:tcBorders>
            <w:shd w:val="clear" w:color="auto" w:fill="auto"/>
            <w:noWrap/>
            <w:vAlign w:val="center"/>
            <w:hideMark/>
          </w:tcPr>
          <w:p w:rsidR="004E780A" w:rsidRPr="0049796B" w:rsidRDefault="004E780A" w:rsidP="004E780A">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37 370</w:t>
            </w:r>
          </w:p>
        </w:tc>
        <w:tc>
          <w:tcPr>
            <w:tcW w:w="960" w:type="dxa"/>
            <w:tcBorders>
              <w:top w:val="nil"/>
              <w:left w:val="nil"/>
              <w:bottom w:val="single" w:sz="8" w:space="0" w:color="auto"/>
              <w:right w:val="single" w:sz="8" w:space="0" w:color="auto"/>
            </w:tcBorders>
            <w:shd w:val="clear" w:color="auto" w:fill="auto"/>
            <w:noWrap/>
            <w:vAlign w:val="center"/>
            <w:hideMark/>
          </w:tcPr>
          <w:p w:rsidR="004E780A" w:rsidRPr="0049796B" w:rsidRDefault="004E780A" w:rsidP="004E780A">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53 544</w:t>
            </w:r>
          </w:p>
        </w:tc>
        <w:tc>
          <w:tcPr>
            <w:tcW w:w="960" w:type="dxa"/>
            <w:tcBorders>
              <w:top w:val="nil"/>
              <w:left w:val="nil"/>
              <w:bottom w:val="single" w:sz="8" w:space="0" w:color="auto"/>
              <w:right w:val="single" w:sz="8" w:space="0" w:color="auto"/>
            </w:tcBorders>
            <w:shd w:val="clear" w:color="auto" w:fill="auto"/>
            <w:noWrap/>
            <w:vAlign w:val="center"/>
            <w:hideMark/>
          </w:tcPr>
          <w:p w:rsidR="004E780A" w:rsidRPr="0049796B" w:rsidRDefault="004E780A" w:rsidP="004E780A">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71 478</w:t>
            </w:r>
          </w:p>
        </w:tc>
      </w:tr>
      <w:tr w:rsidR="004E780A" w:rsidRPr="0049796B" w:rsidTr="004E780A">
        <w:trPr>
          <w:trHeight w:val="315"/>
        </w:trPr>
        <w:tc>
          <w:tcPr>
            <w:tcW w:w="3740" w:type="dxa"/>
            <w:tcBorders>
              <w:top w:val="nil"/>
              <w:left w:val="single" w:sz="8" w:space="0" w:color="auto"/>
              <w:bottom w:val="single" w:sz="8" w:space="0" w:color="auto"/>
              <w:right w:val="single" w:sz="8" w:space="0" w:color="auto"/>
            </w:tcBorders>
            <w:shd w:val="clear" w:color="auto" w:fill="auto"/>
            <w:vAlign w:val="center"/>
            <w:hideMark/>
          </w:tcPr>
          <w:p w:rsidR="004E780A" w:rsidRPr="0049796B" w:rsidRDefault="004E780A" w:rsidP="004E780A">
            <w:pPr>
              <w:spacing w:after="0" w:line="240" w:lineRule="auto"/>
              <w:jc w:val="left"/>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Consultants</w:t>
            </w:r>
          </w:p>
        </w:tc>
        <w:tc>
          <w:tcPr>
            <w:tcW w:w="960" w:type="dxa"/>
            <w:tcBorders>
              <w:top w:val="nil"/>
              <w:left w:val="nil"/>
              <w:bottom w:val="single" w:sz="8" w:space="0" w:color="auto"/>
              <w:right w:val="single" w:sz="8" w:space="0" w:color="auto"/>
            </w:tcBorders>
            <w:shd w:val="clear" w:color="auto" w:fill="auto"/>
            <w:noWrap/>
            <w:vAlign w:val="center"/>
            <w:hideMark/>
          </w:tcPr>
          <w:p w:rsidR="004E780A" w:rsidRPr="0049796B" w:rsidRDefault="004E780A" w:rsidP="004E780A">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w:t>
            </w:r>
          </w:p>
        </w:tc>
        <w:tc>
          <w:tcPr>
            <w:tcW w:w="960" w:type="dxa"/>
            <w:tcBorders>
              <w:top w:val="nil"/>
              <w:left w:val="nil"/>
              <w:bottom w:val="single" w:sz="8" w:space="0" w:color="auto"/>
              <w:right w:val="single" w:sz="8" w:space="0" w:color="auto"/>
            </w:tcBorders>
            <w:shd w:val="clear" w:color="auto" w:fill="auto"/>
            <w:noWrap/>
            <w:vAlign w:val="center"/>
            <w:hideMark/>
          </w:tcPr>
          <w:p w:rsidR="004E780A" w:rsidRPr="0049796B" w:rsidRDefault="004E780A" w:rsidP="004E780A">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32 828</w:t>
            </w:r>
          </w:p>
        </w:tc>
        <w:tc>
          <w:tcPr>
            <w:tcW w:w="960" w:type="dxa"/>
            <w:tcBorders>
              <w:top w:val="nil"/>
              <w:left w:val="nil"/>
              <w:bottom w:val="single" w:sz="8" w:space="0" w:color="auto"/>
              <w:right w:val="single" w:sz="8" w:space="0" w:color="auto"/>
            </w:tcBorders>
            <w:shd w:val="clear" w:color="auto" w:fill="auto"/>
            <w:noWrap/>
            <w:vAlign w:val="center"/>
            <w:hideMark/>
          </w:tcPr>
          <w:p w:rsidR="004E780A" w:rsidRPr="0049796B" w:rsidRDefault="004E780A" w:rsidP="004E780A">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35 126</w:t>
            </w:r>
          </w:p>
        </w:tc>
        <w:tc>
          <w:tcPr>
            <w:tcW w:w="960" w:type="dxa"/>
            <w:tcBorders>
              <w:top w:val="nil"/>
              <w:left w:val="nil"/>
              <w:bottom w:val="single" w:sz="8" w:space="0" w:color="auto"/>
              <w:right w:val="single" w:sz="8" w:space="0" w:color="auto"/>
            </w:tcBorders>
            <w:shd w:val="clear" w:color="auto" w:fill="auto"/>
            <w:noWrap/>
            <w:vAlign w:val="center"/>
            <w:hideMark/>
          </w:tcPr>
          <w:p w:rsidR="004E780A" w:rsidRPr="0049796B" w:rsidRDefault="004E780A" w:rsidP="004E780A">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19 534</w:t>
            </w:r>
          </w:p>
        </w:tc>
        <w:tc>
          <w:tcPr>
            <w:tcW w:w="960" w:type="dxa"/>
            <w:tcBorders>
              <w:top w:val="nil"/>
              <w:left w:val="nil"/>
              <w:bottom w:val="single" w:sz="8" w:space="0" w:color="auto"/>
              <w:right w:val="single" w:sz="8" w:space="0" w:color="auto"/>
            </w:tcBorders>
            <w:shd w:val="clear" w:color="auto" w:fill="auto"/>
            <w:noWrap/>
            <w:vAlign w:val="center"/>
            <w:hideMark/>
          </w:tcPr>
          <w:p w:rsidR="004E780A" w:rsidRPr="0049796B" w:rsidRDefault="004E780A" w:rsidP="004E780A">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w:t>
            </w:r>
          </w:p>
        </w:tc>
      </w:tr>
      <w:tr w:rsidR="004E780A" w:rsidRPr="0049796B" w:rsidTr="004E780A">
        <w:trPr>
          <w:trHeight w:val="315"/>
        </w:trPr>
        <w:tc>
          <w:tcPr>
            <w:tcW w:w="3740" w:type="dxa"/>
            <w:tcBorders>
              <w:top w:val="nil"/>
              <w:left w:val="single" w:sz="8" w:space="0" w:color="auto"/>
              <w:bottom w:val="single" w:sz="8" w:space="0" w:color="auto"/>
              <w:right w:val="single" w:sz="8" w:space="0" w:color="auto"/>
            </w:tcBorders>
            <w:shd w:val="clear" w:color="auto" w:fill="auto"/>
            <w:vAlign w:val="center"/>
            <w:hideMark/>
          </w:tcPr>
          <w:p w:rsidR="004E780A" w:rsidRPr="0049796B" w:rsidRDefault="004E780A" w:rsidP="004E780A">
            <w:pPr>
              <w:spacing w:after="0" w:line="240" w:lineRule="auto"/>
              <w:jc w:val="left"/>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Overheads</w:t>
            </w:r>
          </w:p>
        </w:tc>
        <w:tc>
          <w:tcPr>
            <w:tcW w:w="960" w:type="dxa"/>
            <w:tcBorders>
              <w:top w:val="nil"/>
              <w:left w:val="nil"/>
              <w:bottom w:val="single" w:sz="8" w:space="0" w:color="auto"/>
              <w:right w:val="single" w:sz="8" w:space="0" w:color="auto"/>
            </w:tcBorders>
            <w:shd w:val="clear" w:color="auto" w:fill="auto"/>
            <w:noWrap/>
            <w:vAlign w:val="center"/>
            <w:hideMark/>
          </w:tcPr>
          <w:p w:rsidR="004E780A" w:rsidRPr="0049796B" w:rsidRDefault="004E780A" w:rsidP="004E780A">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8 294</w:t>
            </w:r>
          </w:p>
        </w:tc>
        <w:tc>
          <w:tcPr>
            <w:tcW w:w="960" w:type="dxa"/>
            <w:tcBorders>
              <w:top w:val="nil"/>
              <w:left w:val="nil"/>
              <w:bottom w:val="single" w:sz="8" w:space="0" w:color="auto"/>
              <w:right w:val="single" w:sz="8" w:space="0" w:color="auto"/>
            </w:tcBorders>
            <w:shd w:val="clear" w:color="auto" w:fill="auto"/>
            <w:noWrap/>
            <w:vAlign w:val="center"/>
            <w:hideMark/>
          </w:tcPr>
          <w:p w:rsidR="004E780A" w:rsidRPr="0049796B" w:rsidRDefault="004E780A" w:rsidP="004E780A">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10 997</w:t>
            </w:r>
          </w:p>
        </w:tc>
        <w:tc>
          <w:tcPr>
            <w:tcW w:w="960" w:type="dxa"/>
            <w:tcBorders>
              <w:top w:val="nil"/>
              <w:left w:val="nil"/>
              <w:bottom w:val="single" w:sz="8" w:space="0" w:color="auto"/>
              <w:right w:val="single" w:sz="8" w:space="0" w:color="auto"/>
            </w:tcBorders>
            <w:shd w:val="clear" w:color="auto" w:fill="auto"/>
            <w:noWrap/>
            <w:vAlign w:val="center"/>
            <w:hideMark/>
          </w:tcPr>
          <w:p w:rsidR="004E780A" w:rsidRPr="0049796B" w:rsidRDefault="004E780A" w:rsidP="004E780A">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11 895</w:t>
            </w:r>
          </w:p>
        </w:tc>
        <w:tc>
          <w:tcPr>
            <w:tcW w:w="960" w:type="dxa"/>
            <w:tcBorders>
              <w:top w:val="nil"/>
              <w:left w:val="nil"/>
              <w:bottom w:val="single" w:sz="8" w:space="0" w:color="auto"/>
              <w:right w:val="single" w:sz="8" w:space="0" w:color="auto"/>
            </w:tcBorders>
            <w:shd w:val="clear" w:color="auto" w:fill="auto"/>
            <w:noWrap/>
            <w:vAlign w:val="center"/>
            <w:hideMark/>
          </w:tcPr>
          <w:p w:rsidR="004E780A" w:rsidRPr="0049796B" w:rsidRDefault="004E780A" w:rsidP="004E780A">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13 100</w:t>
            </w:r>
          </w:p>
        </w:tc>
        <w:tc>
          <w:tcPr>
            <w:tcW w:w="960" w:type="dxa"/>
            <w:tcBorders>
              <w:top w:val="nil"/>
              <w:left w:val="nil"/>
              <w:bottom w:val="single" w:sz="8" w:space="0" w:color="auto"/>
              <w:right w:val="single" w:sz="8" w:space="0" w:color="auto"/>
            </w:tcBorders>
            <w:shd w:val="clear" w:color="auto" w:fill="auto"/>
            <w:noWrap/>
            <w:vAlign w:val="center"/>
            <w:hideMark/>
          </w:tcPr>
          <w:p w:rsidR="004E780A" w:rsidRPr="0049796B" w:rsidRDefault="004E780A" w:rsidP="004E780A">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14 700</w:t>
            </w:r>
          </w:p>
        </w:tc>
      </w:tr>
      <w:tr w:rsidR="004E780A" w:rsidRPr="0049796B" w:rsidTr="004E780A">
        <w:trPr>
          <w:trHeight w:val="315"/>
        </w:trPr>
        <w:tc>
          <w:tcPr>
            <w:tcW w:w="3740" w:type="dxa"/>
            <w:tcBorders>
              <w:top w:val="nil"/>
              <w:left w:val="single" w:sz="8" w:space="0" w:color="auto"/>
              <w:bottom w:val="single" w:sz="8" w:space="0" w:color="auto"/>
              <w:right w:val="single" w:sz="8" w:space="0" w:color="auto"/>
            </w:tcBorders>
            <w:shd w:val="clear" w:color="auto" w:fill="auto"/>
            <w:vAlign w:val="center"/>
            <w:hideMark/>
          </w:tcPr>
          <w:p w:rsidR="004E780A" w:rsidRPr="0049796B" w:rsidRDefault="004E780A" w:rsidP="004E780A">
            <w:pPr>
              <w:spacing w:after="0" w:line="240" w:lineRule="auto"/>
              <w:jc w:val="left"/>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Board Costs</w:t>
            </w:r>
          </w:p>
        </w:tc>
        <w:tc>
          <w:tcPr>
            <w:tcW w:w="960" w:type="dxa"/>
            <w:tcBorders>
              <w:top w:val="nil"/>
              <w:left w:val="nil"/>
              <w:bottom w:val="single" w:sz="8" w:space="0" w:color="auto"/>
              <w:right w:val="single" w:sz="8" w:space="0" w:color="auto"/>
            </w:tcBorders>
            <w:shd w:val="clear" w:color="auto" w:fill="auto"/>
            <w:noWrap/>
            <w:vAlign w:val="center"/>
            <w:hideMark/>
          </w:tcPr>
          <w:p w:rsidR="004E780A" w:rsidRPr="0049796B" w:rsidRDefault="004E780A" w:rsidP="004E780A">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5 217</w:t>
            </w:r>
          </w:p>
        </w:tc>
        <w:tc>
          <w:tcPr>
            <w:tcW w:w="960" w:type="dxa"/>
            <w:tcBorders>
              <w:top w:val="nil"/>
              <w:left w:val="nil"/>
              <w:bottom w:val="single" w:sz="8" w:space="0" w:color="auto"/>
              <w:right w:val="single" w:sz="8" w:space="0" w:color="auto"/>
            </w:tcBorders>
            <w:shd w:val="clear" w:color="auto" w:fill="auto"/>
            <w:noWrap/>
            <w:vAlign w:val="center"/>
            <w:hideMark/>
          </w:tcPr>
          <w:p w:rsidR="004E780A" w:rsidRPr="0049796B" w:rsidRDefault="004E780A" w:rsidP="004E780A">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5 525</w:t>
            </w:r>
          </w:p>
        </w:tc>
        <w:tc>
          <w:tcPr>
            <w:tcW w:w="960" w:type="dxa"/>
            <w:tcBorders>
              <w:top w:val="nil"/>
              <w:left w:val="nil"/>
              <w:bottom w:val="single" w:sz="8" w:space="0" w:color="auto"/>
              <w:right w:val="single" w:sz="8" w:space="0" w:color="auto"/>
            </w:tcBorders>
            <w:shd w:val="clear" w:color="auto" w:fill="auto"/>
            <w:noWrap/>
            <w:vAlign w:val="center"/>
            <w:hideMark/>
          </w:tcPr>
          <w:p w:rsidR="004E780A" w:rsidRPr="0049796B" w:rsidRDefault="004E780A" w:rsidP="004E780A">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5 851</w:t>
            </w:r>
          </w:p>
        </w:tc>
        <w:tc>
          <w:tcPr>
            <w:tcW w:w="960" w:type="dxa"/>
            <w:tcBorders>
              <w:top w:val="nil"/>
              <w:left w:val="nil"/>
              <w:bottom w:val="single" w:sz="8" w:space="0" w:color="auto"/>
              <w:right w:val="single" w:sz="8" w:space="0" w:color="auto"/>
            </w:tcBorders>
            <w:shd w:val="clear" w:color="auto" w:fill="auto"/>
            <w:noWrap/>
            <w:vAlign w:val="center"/>
            <w:hideMark/>
          </w:tcPr>
          <w:p w:rsidR="004E780A" w:rsidRPr="0049796B" w:rsidRDefault="004E780A" w:rsidP="004E780A">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6 196</w:t>
            </w:r>
          </w:p>
        </w:tc>
        <w:tc>
          <w:tcPr>
            <w:tcW w:w="960" w:type="dxa"/>
            <w:tcBorders>
              <w:top w:val="nil"/>
              <w:left w:val="nil"/>
              <w:bottom w:val="single" w:sz="8" w:space="0" w:color="auto"/>
              <w:right w:val="single" w:sz="8" w:space="0" w:color="auto"/>
            </w:tcBorders>
            <w:shd w:val="clear" w:color="auto" w:fill="auto"/>
            <w:noWrap/>
            <w:vAlign w:val="center"/>
            <w:hideMark/>
          </w:tcPr>
          <w:p w:rsidR="004E780A" w:rsidRPr="0049796B" w:rsidRDefault="004E780A" w:rsidP="004E780A">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6 562</w:t>
            </w:r>
          </w:p>
        </w:tc>
      </w:tr>
      <w:tr w:rsidR="004E780A" w:rsidRPr="0049796B" w:rsidTr="004E780A">
        <w:trPr>
          <w:trHeight w:val="315"/>
        </w:trPr>
        <w:tc>
          <w:tcPr>
            <w:tcW w:w="3740" w:type="dxa"/>
            <w:tcBorders>
              <w:top w:val="nil"/>
              <w:left w:val="single" w:sz="8" w:space="0" w:color="auto"/>
              <w:bottom w:val="single" w:sz="8" w:space="0" w:color="auto"/>
              <w:right w:val="single" w:sz="8" w:space="0" w:color="auto"/>
            </w:tcBorders>
            <w:shd w:val="clear" w:color="auto" w:fill="auto"/>
            <w:vAlign w:val="center"/>
            <w:hideMark/>
          </w:tcPr>
          <w:p w:rsidR="004E780A" w:rsidRPr="0049796B" w:rsidRDefault="004E780A" w:rsidP="004E780A">
            <w:pPr>
              <w:spacing w:after="0" w:line="240" w:lineRule="auto"/>
              <w:jc w:val="left"/>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Establishment</w:t>
            </w:r>
          </w:p>
        </w:tc>
        <w:tc>
          <w:tcPr>
            <w:tcW w:w="960" w:type="dxa"/>
            <w:tcBorders>
              <w:top w:val="nil"/>
              <w:left w:val="nil"/>
              <w:bottom w:val="single" w:sz="8" w:space="0" w:color="auto"/>
              <w:right w:val="single" w:sz="8" w:space="0" w:color="auto"/>
            </w:tcBorders>
            <w:shd w:val="clear" w:color="auto" w:fill="auto"/>
            <w:noWrap/>
            <w:vAlign w:val="center"/>
            <w:hideMark/>
          </w:tcPr>
          <w:p w:rsidR="004E780A" w:rsidRPr="0049796B" w:rsidRDefault="004E780A" w:rsidP="004E780A">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2 821</w:t>
            </w:r>
          </w:p>
        </w:tc>
        <w:tc>
          <w:tcPr>
            <w:tcW w:w="960" w:type="dxa"/>
            <w:tcBorders>
              <w:top w:val="nil"/>
              <w:left w:val="nil"/>
              <w:bottom w:val="single" w:sz="8" w:space="0" w:color="auto"/>
              <w:right w:val="single" w:sz="8" w:space="0" w:color="auto"/>
            </w:tcBorders>
            <w:shd w:val="clear" w:color="auto" w:fill="auto"/>
            <w:noWrap/>
            <w:vAlign w:val="center"/>
            <w:hideMark/>
          </w:tcPr>
          <w:p w:rsidR="004E780A" w:rsidRPr="0049796B" w:rsidRDefault="004E780A" w:rsidP="004E780A">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2 714</w:t>
            </w:r>
          </w:p>
        </w:tc>
        <w:tc>
          <w:tcPr>
            <w:tcW w:w="960" w:type="dxa"/>
            <w:tcBorders>
              <w:top w:val="nil"/>
              <w:left w:val="nil"/>
              <w:bottom w:val="single" w:sz="8" w:space="0" w:color="auto"/>
              <w:right w:val="single" w:sz="8" w:space="0" w:color="auto"/>
            </w:tcBorders>
            <w:shd w:val="clear" w:color="auto" w:fill="auto"/>
            <w:noWrap/>
            <w:vAlign w:val="center"/>
            <w:hideMark/>
          </w:tcPr>
          <w:p w:rsidR="004E780A" w:rsidRPr="0049796B" w:rsidRDefault="004E780A" w:rsidP="004E780A">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2 680</w:t>
            </w:r>
          </w:p>
        </w:tc>
        <w:tc>
          <w:tcPr>
            <w:tcW w:w="960" w:type="dxa"/>
            <w:tcBorders>
              <w:top w:val="nil"/>
              <w:left w:val="nil"/>
              <w:bottom w:val="single" w:sz="8" w:space="0" w:color="auto"/>
              <w:right w:val="single" w:sz="8" w:space="0" w:color="auto"/>
            </w:tcBorders>
            <w:shd w:val="clear" w:color="auto" w:fill="auto"/>
            <w:noWrap/>
            <w:vAlign w:val="center"/>
            <w:hideMark/>
          </w:tcPr>
          <w:p w:rsidR="004E780A" w:rsidRPr="0049796B" w:rsidRDefault="004E780A" w:rsidP="004E780A">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2 162</w:t>
            </w:r>
          </w:p>
        </w:tc>
        <w:tc>
          <w:tcPr>
            <w:tcW w:w="960" w:type="dxa"/>
            <w:tcBorders>
              <w:top w:val="nil"/>
              <w:left w:val="nil"/>
              <w:bottom w:val="single" w:sz="8" w:space="0" w:color="auto"/>
              <w:right w:val="single" w:sz="8" w:space="0" w:color="auto"/>
            </w:tcBorders>
            <w:shd w:val="clear" w:color="auto" w:fill="auto"/>
            <w:noWrap/>
            <w:vAlign w:val="center"/>
            <w:hideMark/>
          </w:tcPr>
          <w:p w:rsidR="004E780A" w:rsidRPr="0049796B" w:rsidRDefault="004E780A" w:rsidP="004E780A">
            <w:pPr>
              <w:spacing w:after="0" w:line="240" w:lineRule="auto"/>
              <w:jc w:val="right"/>
              <w:rPr>
                <w:rFonts w:ascii="Calibri" w:eastAsia="Times New Roman" w:hAnsi="Calibri" w:cs="Calibri"/>
                <w:color w:val="000000"/>
                <w:lang w:eastAsia="en-ZA"/>
              </w:rPr>
            </w:pPr>
            <w:r w:rsidRPr="0049796B">
              <w:rPr>
                <w:rFonts w:ascii="Calibri" w:eastAsia="Times New Roman" w:hAnsi="Calibri" w:cs="Calibri"/>
                <w:color w:val="000000"/>
                <w:lang w:eastAsia="en-ZA"/>
              </w:rPr>
              <w:t>2 347</w:t>
            </w:r>
          </w:p>
        </w:tc>
      </w:tr>
      <w:tr w:rsidR="004E780A" w:rsidRPr="0049796B" w:rsidTr="004E780A">
        <w:trPr>
          <w:trHeight w:val="315"/>
        </w:trPr>
        <w:tc>
          <w:tcPr>
            <w:tcW w:w="3740" w:type="dxa"/>
            <w:tcBorders>
              <w:top w:val="nil"/>
              <w:left w:val="single" w:sz="8" w:space="0" w:color="auto"/>
              <w:bottom w:val="single" w:sz="8" w:space="0" w:color="auto"/>
              <w:right w:val="single" w:sz="8" w:space="0" w:color="auto"/>
            </w:tcBorders>
            <w:shd w:val="clear" w:color="000000" w:fill="B8CCE4"/>
            <w:vAlign w:val="center"/>
            <w:hideMark/>
          </w:tcPr>
          <w:p w:rsidR="004E780A" w:rsidRPr="0049796B" w:rsidRDefault="004E780A" w:rsidP="004E780A">
            <w:pPr>
              <w:spacing w:after="0" w:line="240" w:lineRule="auto"/>
              <w:jc w:val="left"/>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Total</w:t>
            </w:r>
          </w:p>
        </w:tc>
        <w:tc>
          <w:tcPr>
            <w:tcW w:w="960" w:type="dxa"/>
            <w:tcBorders>
              <w:top w:val="nil"/>
              <w:left w:val="nil"/>
              <w:bottom w:val="single" w:sz="8" w:space="0" w:color="auto"/>
              <w:right w:val="single" w:sz="8" w:space="0" w:color="auto"/>
            </w:tcBorders>
            <w:shd w:val="clear" w:color="000000" w:fill="B8CCE4"/>
            <w:noWrap/>
            <w:vAlign w:val="center"/>
            <w:hideMark/>
          </w:tcPr>
          <w:p w:rsidR="004E780A" w:rsidRPr="0049796B" w:rsidRDefault="004E780A" w:rsidP="004E780A">
            <w:pPr>
              <w:spacing w:after="0" w:line="240" w:lineRule="auto"/>
              <w:jc w:val="right"/>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26 878</w:t>
            </w:r>
          </w:p>
        </w:tc>
        <w:tc>
          <w:tcPr>
            <w:tcW w:w="960" w:type="dxa"/>
            <w:tcBorders>
              <w:top w:val="nil"/>
              <w:left w:val="nil"/>
              <w:bottom w:val="single" w:sz="8" w:space="0" w:color="auto"/>
              <w:right w:val="single" w:sz="8" w:space="0" w:color="auto"/>
            </w:tcBorders>
            <w:shd w:val="clear" w:color="000000" w:fill="B8CCE4"/>
            <w:noWrap/>
            <w:vAlign w:val="center"/>
            <w:hideMark/>
          </w:tcPr>
          <w:p w:rsidR="004E780A" w:rsidRPr="0049796B" w:rsidRDefault="004E780A" w:rsidP="004E780A">
            <w:pPr>
              <w:spacing w:after="0" w:line="240" w:lineRule="auto"/>
              <w:jc w:val="right"/>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74 384</w:t>
            </w:r>
          </w:p>
        </w:tc>
        <w:tc>
          <w:tcPr>
            <w:tcW w:w="960" w:type="dxa"/>
            <w:tcBorders>
              <w:top w:val="nil"/>
              <w:left w:val="nil"/>
              <w:bottom w:val="single" w:sz="8" w:space="0" w:color="auto"/>
              <w:right w:val="single" w:sz="8" w:space="0" w:color="auto"/>
            </w:tcBorders>
            <w:shd w:val="clear" w:color="000000" w:fill="B8CCE4"/>
            <w:noWrap/>
            <w:vAlign w:val="center"/>
            <w:hideMark/>
          </w:tcPr>
          <w:p w:rsidR="004E780A" w:rsidRPr="0049796B" w:rsidRDefault="004E780A" w:rsidP="004E780A">
            <w:pPr>
              <w:spacing w:after="0" w:line="240" w:lineRule="auto"/>
              <w:jc w:val="right"/>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92 922</w:t>
            </w:r>
          </w:p>
        </w:tc>
        <w:tc>
          <w:tcPr>
            <w:tcW w:w="960" w:type="dxa"/>
            <w:tcBorders>
              <w:top w:val="nil"/>
              <w:left w:val="nil"/>
              <w:bottom w:val="single" w:sz="8" w:space="0" w:color="auto"/>
              <w:right w:val="single" w:sz="8" w:space="0" w:color="auto"/>
            </w:tcBorders>
            <w:shd w:val="clear" w:color="000000" w:fill="B8CCE4"/>
            <w:noWrap/>
            <w:vAlign w:val="center"/>
            <w:hideMark/>
          </w:tcPr>
          <w:p w:rsidR="004E780A" w:rsidRPr="0049796B" w:rsidRDefault="004E780A" w:rsidP="004E780A">
            <w:pPr>
              <w:spacing w:after="0" w:line="240" w:lineRule="auto"/>
              <w:jc w:val="right"/>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94 538</w:t>
            </w:r>
          </w:p>
        </w:tc>
        <w:tc>
          <w:tcPr>
            <w:tcW w:w="960" w:type="dxa"/>
            <w:tcBorders>
              <w:top w:val="nil"/>
              <w:left w:val="nil"/>
              <w:bottom w:val="single" w:sz="8" w:space="0" w:color="auto"/>
              <w:right w:val="single" w:sz="8" w:space="0" w:color="auto"/>
            </w:tcBorders>
            <w:shd w:val="clear" w:color="000000" w:fill="B8CCE4"/>
            <w:noWrap/>
            <w:vAlign w:val="center"/>
            <w:hideMark/>
          </w:tcPr>
          <w:p w:rsidR="004E780A" w:rsidRPr="0049796B" w:rsidRDefault="004E780A" w:rsidP="004E780A">
            <w:pPr>
              <w:spacing w:after="0" w:line="240" w:lineRule="auto"/>
              <w:jc w:val="right"/>
              <w:rPr>
                <w:rFonts w:ascii="Calibri" w:eastAsia="Times New Roman" w:hAnsi="Calibri" w:cs="Calibri"/>
                <w:b/>
                <w:bCs/>
                <w:color w:val="000000"/>
                <w:lang w:eastAsia="en-ZA"/>
              </w:rPr>
            </w:pPr>
            <w:r w:rsidRPr="0049796B">
              <w:rPr>
                <w:rFonts w:ascii="Calibri" w:eastAsia="Times New Roman" w:hAnsi="Calibri" w:cs="Calibri"/>
                <w:b/>
                <w:bCs/>
                <w:color w:val="000000"/>
                <w:lang w:eastAsia="en-ZA"/>
              </w:rPr>
              <w:t>95 087</w:t>
            </w:r>
          </w:p>
        </w:tc>
      </w:tr>
    </w:tbl>
    <w:p w:rsidR="004E780A" w:rsidRDefault="004E780A" w:rsidP="004E780A"/>
    <w:p w:rsidR="00EF57FB" w:rsidRDefault="004E780A" w:rsidP="004E780A">
      <w:r w:rsidRPr="00D1732C">
        <w:t xml:space="preserve">In comparison, the Government Component’s and Internal unit’s total expenses </w:t>
      </w:r>
      <w:proofErr w:type="gramStart"/>
      <w:r w:rsidRPr="00D1732C">
        <w:t>are expected</w:t>
      </w:r>
      <w:proofErr w:type="gramEnd"/>
      <w:r w:rsidRPr="00D1732C">
        <w:t xml:space="preserve"> to be R82 million and R58 million respectively in year 5.</w:t>
      </w:r>
      <w:r>
        <w:t xml:space="preserve">  There are a number of costs savings in the case of the i</w:t>
      </w:r>
      <w:r w:rsidR="006142D2">
        <w:t>nternal unit, as the assumption is</w:t>
      </w:r>
      <w:r>
        <w:t xml:space="preserve"> that an internal unit would make u</w:t>
      </w:r>
      <w:r w:rsidR="00EF57FB">
        <w:t>se of DWA’s corporate services.</w:t>
      </w:r>
    </w:p>
    <w:p w:rsidR="004E780A" w:rsidRDefault="00EF57FB" w:rsidP="004E780A">
      <w:r>
        <w:t>Consideration has been given as to</w:t>
      </w:r>
      <w:r w:rsidR="004E780A">
        <w:t xml:space="preserve"> how the </w:t>
      </w:r>
      <w:r w:rsidR="006142D2">
        <w:t xml:space="preserve">total </w:t>
      </w:r>
      <w:r w:rsidR="004E780A">
        <w:t>cost</w:t>
      </w:r>
      <w:r w:rsidR="00F97DEC">
        <w:t>s of the ER</w:t>
      </w:r>
      <w:r>
        <w:t xml:space="preserve"> should be funded and recommend</w:t>
      </w:r>
      <w:r w:rsidR="004E780A">
        <w:t xml:space="preserve"> the cre</w:t>
      </w:r>
      <w:r w:rsidR="00F97DEC">
        <w:t>ation of an economic regulation</w:t>
      </w:r>
      <w:r>
        <w:t xml:space="preserve"> c</w:t>
      </w:r>
      <w:r w:rsidR="004E780A">
        <w:t xml:space="preserve">harge that </w:t>
      </w:r>
      <w:r w:rsidR="004E780A" w:rsidRPr="00433FA3">
        <w:t>may be added to the indirect O</w:t>
      </w:r>
      <w:r w:rsidR="004E780A">
        <w:t xml:space="preserve">peration and Maintenance costs under the NWRI charge as </w:t>
      </w:r>
      <w:r w:rsidR="00F97DEC">
        <w:t>economic regulation</w:t>
      </w:r>
      <w:r w:rsidR="004E780A" w:rsidRPr="00433FA3">
        <w:t xml:space="preserve"> is a critical part of ensuring effective asset management</w:t>
      </w:r>
      <w:r w:rsidR="004E780A">
        <w:t>. Moreover, the ad</w:t>
      </w:r>
      <w:r w:rsidR="004E780A" w:rsidRPr="00433FA3">
        <w:t>dition of the charge to th</w:t>
      </w:r>
      <w:r>
        <w:t>e O&amp;M component would have the least</w:t>
      </w:r>
      <w:r w:rsidR="004E780A" w:rsidRPr="00433FA3">
        <w:t xml:space="preserve"> significant impact on the user base.</w:t>
      </w:r>
      <w:r w:rsidR="00F97DEC">
        <w:t xml:space="preserve"> This economic regulation</w:t>
      </w:r>
      <w:r>
        <w:t xml:space="preserve"> charge </w:t>
      </w:r>
      <w:r w:rsidR="00F97DEC">
        <w:t xml:space="preserve">methodology </w:t>
      </w:r>
      <w:proofErr w:type="gramStart"/>
      <w:r>
        <w:t>could be applied</w:t>
      </w:r>
      <w:proofErr w:type="gramEnd"/>
      <w:r>
        <w:t xml:space="preserve"> regardless o</w:t>
      </w:r>
      <w:r w:rsidR="00F97DEC">
        <w:t>f the institutional form chosen for the ER.</w:t>
      </w:r>
    </w:p>
    <w:p w:rsidR="004E780A" w:rsidRDefault="00EF57FB" w:rsidP="004E780A">
      <w:r>
        <w:t>Consideration</w:t>
      </w:r>
      <w:r w:rsidR="004E780A">
        <w:t xml:space="preserve"> </w:t>
      </w:r>
      <w:proofErr w:type="gramStart"/>
      <w:r>
        <w:t>has been given</w:t>
      </w:r>
      <w:proofErr w:type="gramEnd"/>
      <w:r>
        <w:t xml:space="preserve"> to </w:t>
      </w:r>
      <w:r w:rsidR="004E780A">
        <w:t xml:space="preserve">the </w:t>
      </w:r>
      <w:r w:rsidR="00594C3F">
        <w:t xml:space="preserve">key aspect of </w:t>
      </w:r>
      <w:r w:rsidR="004E780A">
        <w:t xml:space="preserve">legal issues </w:t>
      </w:r>
      <w:r>
        <w:t>affecting</w:t>
      </w:r>
      <w:r w:rsidR="004E780A">
        <w:t xml:space="preserve"> the </w:t>
      </w:r>
      <w:r w:rsidR="00F97DEC">
        <w:t>proposed ER</w:t>
      </w:r>
      <w:r w:rsidR="004E780A">
        <w:t xml:space="preserve">. At </w:t>
      </w:r>
      <w:proofErr w:type="gramStart"/>
      <w:r w:rsidR="004E780A">
        <w:t>present</w:t>
      </w:r>
      <w:proofErr w:type="gramEnd"/>
      <w:r w:rsidR="004E780A">
        <w:t xml:space="preserve"> the water sector legislation does not allow for effective economic regulation </w:t>
      </w:r>
      <w:r w:rsidR="00594C3F">
        <w:t xml:space="preserve">of the WVC </w:t>
      </w:r>
      <w:r w:rsidR="004E780A">
        <w:t>and significant amendments (and/ or the promulgation of new l</w:t>
      </w:r>
      <w:r>
        <w:t>egislation) are necessary</w:t>
      </w:r>
      <w:r w:rsidR="004E780A">
        <w:t xml:space="preserve"> in</w:t>
      </w:r>
      <w:r w:rsidR="00F97DEC">
        <w:t xml:space="preserve"> order for an ER</w:t>
      </w:r>
      <w:r w:rsidR="004E780A">
        <w:t xml:space="preserve"> to perform the proposed </w:t>
      </w:r>
      <w:r>
        <w:t xml:space="preserve">ER </w:t>
      </w:r>
      <w:r w:rsidR="004E780A">
        <w:t>functions</w:t>
      </w:r>
      <w:r>
        <w:t xml:space="preserve"> as set out in this report, regardless of the institutional form chosen</w:t>
      </w:r>
      <w:r w:rsidR="004E780A">
        <w:t xml:space="preserve">. National and Provincial Governments powers in relation to the executive authority of local government is </w:t>
      </w:r>
      <w:r w:rsidR="004E780A" w:rsidRPr="00433FA3">
        <w:t>limited to the setting of a legal framework, including minimum standards and monitoring requirements</w:t>
      </w:r>
      <w:r w:rsidR="004E780A">
        <w:t xml:space="preserve"> and accordingly an Economic Regulator’s powers will be limited to</w:t>
      </w:r>
      <w:r>
        <w:t xml:space="preserve"> setting and </w:t>
      </w:r>
      <w:r w:rsidR="004E780A">
        <w:t xml:space="preserve"> assessing compliance with national norms and standards.  In light of the fact that the regulated entities are all public entities, an Economic Regulator will be subject to the requirements of the IGRFA  and will have to attempt resolution of the dispute prior to instituting legal proceedings in a High Court. </w:t>
      </w:r>
    </w:p>
    <w:p w:rsidR="00594C3F" w:rsidRPr="00702482" w:rsidRDefault="002F6630" w:rsidP="00594C3F">
      <w:pPr>
        <w:spacing w:after="0" w:line="360" w:lineRule="auto"/>
        <w:rPr>
          <w:rFonts w:ascii="Tahoma" w:hAnsi="Tahoma" w:cs="Tahoma"/>
          <w:sz w:val="20"/>
          <w:szCs w:val="20"/>
        </w:rPr>
      </w:pPr>
      <w:r>
        <w:rPr>
          <w:rFonts w:ascii="Tahoma" w:hAnsi="Tahoma" w:cs="Tahoma"/>
          <w:sz w:val="20"/>
          <w:szCs w:val="20"/>
        </w:rPr>
        <w:t>The establishment</w:t>
      </w:r>
      <w:r w:rsidR="00594C3F">
        <w:rPr>
          <w:rFonts w:ascii="Tahoma" w:hAnsi="Tahoma" w:cs="Tahoma"/>
          <w:sz w:val="20"/>
          <w:szCs w:val="20"/>
        </w:rPr>
        <w:t xml:space="preserve"> of an economic regulator for the entire WVC is a critically important strategic initiative for DW</w:t>
      </w:r>
      <w:r w:rsidR="00EA5E5F">
        <w:rPr>
          <w:rFonts w:ascii="Tahoma" w:hAnsi="Tahoma" w:cs="Tahoma"/>
          <w:sz w:val="20"/>
          <w:szCs w:val="20"/>
        </w:rPr>
        <w:t>F and the entire water sector. It is clear that  s</w:t>
      </w:r>
      <w:r w:rsidR="00594C3F">
        <w:rPr>
          <w:rFonts w:ascii="Tahoma" w:hAnsi="Tahoma" w:cs="Tahoma"/>
          <w:sz w:val="20"/>
          <w:szCs w:val="20"/>
        </w:rPr>
        <w:t xml:space="preserve">ector stakeholders view this as a urgent and critical initiative as there are well defined challenges </w:t>
      </w:r>
      <w:r w:rsidR="00EA5E5F">
        <w:rPr>
          <w:rFonts w:ascii="Tahoma" w:hAnsi="Tahoma" w:cs="Tahoma"/>
          <w:sz w:val="20"/>
          <w:szCs w:val="20"/>
        </w:rPr>
        <w:t xml:space="preserve">related to institutional sustainability, declining service delivery standards, affordability of services, water quality, equity and service </w:t>
      </w:r>
      <w:r w:rsidR="00EA5E5F">
        <w:rPr>
          <w:rFonts w:ascii="Tahoma" w:hAnsi="Tahoma" w:cs="Tahoma"/>
          <w:sz w:val="20"/>
          <w:szCs w:val="20"/>
        </w:rPr>
        <w:lastRenderedPageBreak/>
        <w:t>coverage that need to be monitored</w:t>
      </w:r>
      <w:r>
        <w:rPr>
          <w:rFonts w:ascii="Tahoma" w:hAnsi="Tahoma" w:cs="Tahoma"/>
          <w:sz w:val="20"/>
          <w:szCs w:val="20"/>
        </w:rPr>
        <w:t xml:space="preserve"> and </w:t>
      </w:r>
      <w:r w:rsidR="00EA5E5F">
        <w:rPr>
          <w:rFonts w:ascii="Tahoma" w:hAnsi="Tahoma" w:cs="Tahoma"/>
          <w:sz w:val="20"/>
          <w:szCs w:val="20"/>
        </w:rPr>
        <w:t>addressed urgently</w:t>
      </w:r>
      <w:r>
        <w:rPr>
          <w:rFonts w:ascii="Tahoma" w:hAnsi="Tahoma" w:cs="Tahoma"/>
          <w:sz w:val="20"/>
          <w:szCs w:val="20"/>
        </w:rPr>
        <w:t>.</w:t>
      </w:r>
      <w:r w:rsidR="00EA5E5F">
        <w:rPr>
          <w:rFonts w:ascii="Tahoma" w:hAnsi="Tahoma" w:cs="Tahoma"/>
          <w:sz w:val="20"/>
          <w:szCs w:val="20"/>
        </w:rPr>
        <w:t xml:space="preserve"> </w:t>
      </w:r>
      <w:r>
        <w:rPr>
          <w:rFonts w:ascii="Tahoma" w:hAnsi="Tahoma" w:cs="Tahoma"/>
          <w:sz w:val="20"/>
          <w:szCs w:val="20"/>
        </w:rPr>
        <w:t xml:space="preserve">The requirement for improved and effective economic regulation of the WVC is in-disputed and it should be recognised that regardless of the institutional form that is finally agreed and adopted, the implementation of the ER will require a progressive and incremental approach if it is to be successful. </w:t>
      </w:r>
      <w:r w:rsidR="00594C3F">
        <w:rPr>
          <w:rFonts w:ascii="Tahoma" w:hAnsi="Tahoma" w:cs="Tahoma"/>
          <w:sz w:val="20"/>
          <w:szCs w:val="20"/>
        </w:rPr>
        <w:t>It requires that the political and administra</w:t>
      </w:r>
      <w:r>
        <w:rPr>
          <w:rFonts w:ascii="Tahoma" w:hAnsi="Tahoma" w:cs="Tahoma"/>
          <w:sz w:val="20"/>
          <w:szCs w:val="20"/>
        </w:rPr>
        <w:t>tive leadership of DWA</w:t>
      </w:r>
      <w:r w:rsidR="00594C3F">
        <w:rPr>
          <w:rFonts w:ascii="Tahoma" w:hAnsi="Tahoma" w:cs="Tahoma"/>
          <w:sz w:val="20"/>
          <w:szCs w:val="20"/>
        </w:rPr>
        <w:t xml:space="preserve"> fully support and align the selected regulatory </w:t>
      </w:r>
      <w:r>
        <w:rPr>
          <w:rFonts w:ascii="Tahoma" w:hAnsi="Tahoma" w:cs="Tahoma"/>
          <w:sz w:val="20"/>
          <w:szCs w:val="20"/>
        </w:rPr>
        <w:t xml:space="preserve">model </w:t>
      </w:r>
      <w:r w:rsidR="00594C3F">
        <w:rPr>
          <w:rFonts w:ascii="Tahoma" w:hAnsi="Tahoma" w:cs="Tahoma"/>
          <w:sz w:val="20"/>
          <w:szCs w:val="20"/>
        </w:rPr>
        <w:t>and promote and commit to the effective imple</w:t>
      </w:r>
      <w:r>
        <w:rPr>
          <w:rFonts w:ascii="Tahoma" w:hAnsi="Tahoma" w:cs="Tahoma"/>
          <w:sz w:val="20"/>
          <w:szCs w:val="20"/>
        </w:rPr>
        <w:t>mentation of the ER</w:t>
      </w:r>
      <w:r w:rsidR="00594C3F">
        <w:rPr>
          <w:rFonts w:ascii="Tahoma" w:hAnsi="Tahoma" w:cs="Tahoma"/>
          <w:sz w:val="20"/>
          <w:szCs w:val="20"/>
        </w:rPr>
        <w:t xml:space="preserve">. A critical success factor would be </w:t>
      </w:r>
      <w:r>
        <w:rPr>
          <w:rFonts w:ascii="Tahoma" w:hAnsi="Tahoma" w:cs="Tahoma"/>
          <w:sz w:val="20"/>
          <w:szCs w:val="20"/>
        </w:rPr>
        <w:t xml:space="preserve">ensuring that adequate resources </w:t>
      </w:r>
      <w:proofErr w:type="gramStart"/>
      <w:r>
        <w:rPr>
          <w:rFonts w:ascii="Tahoma" w:hAnsi="Tahoma" w:cs="Tahoma"/>
          <w:sz w:val="20"/>
          <w:szCs w:val="20"/>
        </w:rPr>
        <w:t>are made</w:t>
      </w:r>
      <w:proofErr w:type="gramEnd"/>
      <w:r>
        <w:rPr>
          <w:rFonts w:ascii="Tahoma" w:hAnsi="Tahoma" w:cs="Tahoma"/>
          <w:sz w:val="20"/>
          <w:szCs w:val="20"/>
        </w:rPr>
        <w:t xml:space="preserve"> available to underpin the effective establishment of the selected ER model.</w:t>
      </w:r>
    </w:p>
    <w:p w:rsidR="00594C3F" w:rsidRDefault="00594C3F" w:rsidP="00594C3F"/>
    <w:p w:rsidR="00594C3F" w:rsidRDefault="00594C3F" w:rsidP="004E780A"/>
    <w:p w:rsidR="00594C3F" w:rsidRDefault="00594C3F" w:rsidP="004E780A"/>
    <w:p w:rsidR="0065045A" w:rsidRDefault="0065045A" w:rsidP="004F6D03">
      <w:pPr>
        <w:rPr>
          <w:color w:val="1F497D"/>
        </w:rPr>
      </w:pPr>
      <w:r>
        <w:rPr>
          <w:color w:val="1F497D"/>
        </w:rPr>
        <w:br w:type="page"/>
      </w:r>
    </w:p>
    <w:p w:rsidR="0065045A" w:rsidRDefault="0065045A">
      <w:pPr>
        <w:jc w:val="left"/>
        <w:rPr>
          <w:b/>
          <w:color w:val="548DD4" w:themeColor="text2" w:themeTint="99"/>
          <w:sz w:val="20"/>
          <w:szCs w:val="20"/>
        </w:rPr>
      </w:pPr>
    </w:p>
    <w:p w:rsidR="00BE7B97" w:rsidRPr="00564FD5" w:rsidRDefault="00BE7B97" w:rsidP="00BE7B97">
      <w:pPr>
        <w:rPr>
          <w:b/>
          <w:color w:val="548DD4" w:themeColor="text2" w:themeTint="99"/>
          <w:sz w:val="20"/>
          <w:szCs w:val="20"/>
        </w:rPr>
      </w:pPr>
      <w:r w:rsidRPr="00564FD5">
        <w:rPr>
          <w:b/>
          <w:color w:val="548DD4" w:themeColor="text2" w:themeTint="99"/>
          <w:sz w:val="20"/>
          <w:szCs w:val="20"/>
        </w:rPr>
        <w:t xml:space="preserve">Annexure A:  Executive Authority functions of Municipalities and National and Provincial governments limited powers to intervene in the executive affairs of a </w:t>
      </w:r>
      <w:proofErr w:type="spellStart"/>
      <w:r w:rsidRPr="00564FD5">
        <w:rPr>
          <w:b/>
          <w:color w:val="548DD4" w:themeColor="text2" w:themeTint="99"/>
          <w:sz w:val="20"/>
          <w:szCs w:val="20"/>
        </w:rPr>
        <w:t>muni</w:t>
      </w:r>
      <w:proofErr w:type="spellEnd"/>
    </w:p>
    <w:p w:rsidR="002613B9" w:rsidRPr="00E521A3" w:rsidRDefault="002613B9" w:rsidP="00BE7B97">
      <w:pPr>
        <w:jc w:val="left"/>
        <w:rPr>
          <w:b/>
        </w:rPr>
      </w:pPr>
      <w:r w:rsidRPr="00E521A3">
        <w:rPr>
          <w:b/>
        </w:rPr>
        <w:t>Status of Municipality</w:t>
      </w:r>
    </w:p>
    <w:p w:rsidR="00BE7B97" w:rsidRPr="00BE7B97" w:rsidRDefault="00BE7B97" w:rsidP="00BE7B97">
      <w:pPr>
        <w:jc w:val="left"/>
      </w:pPr>
      <w:r w:rsidRPr="00BE7B97">
        <w:t xml:space="preserve">As a point of </w:t>
      </w:r>
      <w:r w:rsidR="00633418" w:rsidRPr="00BE7B97">
        <w:t>Departure,</w:t>
      </w:r>
      <w:r w:rsidRPr="00BE7B97">
        <w:t xml:space="preserve"> it is important to note the status of Municipalities in terms of section 151 of the Constitution of the Republic of South Africa</w:t>
      </w:r>
      <w:r w:rsidRPr="00BE7B97">
        <w:rPr>
          <w:vertAlign w:val="superscript"/>
        </w:rPr>
        <w:footnoteReference w:id="7"/>
      </w:r>
      <w:r w:rsidRPr="00BE7B97">
        <w:t xml:space="preserve"> (the Constitution). Section 151 of the Constitution reads as follows:</w:t>
      </w:r>
    </w:p>
    <w:p w:rsidR="00BE7B97" w:rsidRPr="00BE7B97" w:rsidRDefault="00BE7B97" w:rsidP="00E521A3">
      <w:pPr>
        <w:ind w:left="720"/>
        <w:jc w:val="left"/>
        <w:rPr>
          <w:b/>
          <w:i/>
        </w:rPr>
      </w:pPr>
      <w:r w:rsidRPr="00BE7B97">
        <w:rPr>
          <w:b/>
          <w:i/>
        </w:rPr>
        <w:t xml:space="preserve">“151. (1) </w:t>
      </w:r>
      <w:proofErr w:type="gramStart"/>
      <w:r w:rsidRPr="00BE7B97">
        <w:rPr>
          <w:b/>
          <w:i/>
        </w:rPr>
        <w:t>The</w:t>
      </w:r>
      <w:proofErr w:type="gramEnd"/>
      <w:r w:rsidRPr="00BE7B97">
        <w:rPr>
          <w:b/>
          <w:i/>
        </w:rPr>
        <w:t xml:space="preserve"> local sphere of government consists of municipalities, which must be    established for the whole of the territory of the Republic.</w:t>
      </w:r>
    </w:p>
    <w:p w:rsidR="00BE7B97" w:rsidRPr="00BE7B97" w:rsidRDefault="00BE7B97" w:rsidP="00E521A3">
      <w:pPr>
        <w:ind w:left="720" w:firstLine="720"/>
        <w:jc w:val="left"/>
        <w:rPr>
          <w:b/>
          <w:i/>
        </w:rPr>
      </w:pPr>
      <w:r w:rsidRPr="00BE7B97">
        <w:rPr>
          <w:b/>
          <w:i/>
        </w:rPr>
        <w:t xml:space="preserve"> (2) The executive and legislative authority of a municipality </w:t>
      </w:r>
      <w:proofErr w:type="gramStart"/>
      <w:r w:rsidRPr="00BE7B97">
        <w:rPr>
          <w:b/>
          <w:i/>
        </w:rPr>
        <w:t>is vested</w:t>
      </w:r>
      <w:proofErr w:type="gramEnd"/>
      <w:r w:rsidRPr="00BE7B97">
        <w:rPr>
          <w:b/>
          <w:i/>
        </w:rPr>
        <w:t xml:space="preserve"> in its Municipal Council.</w:t>
      </w:r>
    </w:p>
    <w:p w:rsidR="00BE7B97" w:rsidRPr="00BE7B97" w:rsidRDefault="00BE7B97" w:rsidP="00E521A3">
      <w:pPr>
        <w:ind w:left="720"/>
        <w:jc w:val="left"/>
        <w:rPr>
          <w:b/>
          <w:i/>
        </w:rPr>
      </w:pPr>
      <w:r w:rsidRPr="00BE7B97">
        <w:rPr>
          <w:b/>
          <w:i/>
        </w:rPr>
        <w:t>(3) A municipality has the right to govern, on its own initiative, the local government affairs of its community, subject to national and provincial legislation, as provided for in the Constitution.</w:t>
      </w:r>
    </w:p>
    <w:p w:rsidR="00BE7B97" w:rsidRPr="00BE7B97" w:rsidRDefault="00BE7B97" w:rsidP="00E521A3">
      <w:pPr>
        <w:ind w:left="720"/>
        <w:jc w:val="left"/>
        <w:rPr>
          <w:b/>
          <w:i/>
        </w:rPr>
      </w:pPr>
      <w:r w:rsidRPr="00BE7B97">
        <w:rPr>
          <w:b/>
          <w:i/>
        </w:rPr>
        <w:t>(4) The national and provincial government may not compromise or impede a municipality’s ability or right to exercise its powers or perform its functions.</w:t>
      </w:r>
    </w:p>
    <w:p w:rsidR="00BE7B97" w:rsidRPr="00BE7B97" w:rsidRDefault="00BE7B97" w:rsidP="00E521A3">
      <w:r w:rsidRPr="00BE7B97">
        <w:t xml:space="preserve">From the above, it is clear that the Constitution recognises the municipal council as the highest legislative and executive authority within a municipality that can make decisions on the exercise of powers within the municipality. The judgement, delivered by the Constitutional Court in </w:t>
      </w:r>
      <w:proofErr w:type="spellStart"/>
      <w:r w:rsidRPr="00BE7B97">
        <w:rPr>
          <w:b/>
        </w:rPr>
        <w:t>Fedsure</w:t>
      </w:r>
      <w:proofErr w:type="spellEnd"/>
      <w:r w:rsidRPr="00BE7B97">
        <w:rPr>
          <w:b/>
        </w:rPr>
        <w:t xml:space="preserve"> Life Assurance and Others v Greater Johannesburg Transitional Metropolitan Council and Others</w:t>
      </w:r>
      <w:r w:rsidRPr="00BE7B97">
        <w:rPr>
          <w:i/>
          <w:vertAlign w:val="superscript"/>
        </w:rPr>
        <w:footnoteReference w:id="8"/>
      </w:r>
      <w:r w:rsidRPr="00BE7B97">
        <w:t xml:space="preserve"> forms the bedrock of any analysis of local government’s powers. It was in this case that the Constitutional Court made an unequivocal statement as to the status of local government in the post-1994 constitutional framework. The Court made it clear that </w:t>
      </w:r>
      <w:r w:rsidRPr="00BE7B97">
        <w:rPr>
          <w:i/>
        </w:rPr>
        <w:t>“local government is no longer a public body exercising delegated powers. Its council is a deliberative legislative assembly with legislative and executive powers recognised in the Constitution itself.”</w:t>
      </w:r>
      <w:r w:rsidRPr="00BE7B97">
        <w:t xml:space="preserve"> </w:t>
      </w:r>
    </w:p>
    <w:p w:rsidR="00BE7B97" w:rsidRPr="00BE7B97" w:rsidRDefault="00BE7B97" w:rsidP="00BE7B97">
      <w:pPr>
        <w:jc w:val="left"/>
      </w:pPr>
      <w:r w:rsidRPr="00BE7B97">
        <w:t xml:space="preserve">This gives rise to the question: what powers does a municipality have?  A municipality has original powers derived from the Constitution and assigned powers in terms of national or provincial legislation.  For purposes of this </w:t>
      </w:r>
      <w:proofErr w:type="gramStart"/>
      <w:r w:rsidRPr="00BE7B97">
        <w:t>report</w:t>
      </w:r>
      <w:proofErr w:type="gramEnd"/>
      <w:r w:rsidRPr="00BE7B97">
        <w:t xml:space="preserve"> we will only discuss original powers.</w:t>
      </w:r>
    </w:p>
    <w:p w:rsidR="00BE7B97" w:rsidRPr="00BE7B97" w:rsidRDefault="00BE7B97" w:rsidP="00E521A3">
      <w:pPr>
        <w:jc w:val="left"/>
        <w:rPr>
          <w:b/>
          <w:bCs/>
          <w:i/>
          <w:iCs/>
        </w:rPr>
      </w:pPr>
      <w:r w:rsidRPr="00BE7B97">
        <w:rPr>
          <w:b/>
          <w:bCs/>
          <w:i/>
          <w:iCs/>
        </w:rPr>
        <w:t>Original powers of the municipality</w:t>
      </w:r>
    </w:p>
    <w:p w:rsidR="00BE7B97" w:rsidRPr="00BE7B97" w:rsidRDefault="00BE7B97" w:rsidP="00E521A3">
      <w:r w:rsidRPr="00BE7B97">
        <w:t xml:space="preserve">A municipality derives its original powers from section 156 (1) read with schedules 4B and 5B of the Constitution and is the primary source of power for local government. One of the original powers listed in Schedule 4B provides that the municipality </w:t>
      </w:r>
      <w:proofErr w:type="gramStart"/>
      <w:r w:rsidRPr="00BE7B97">
        <w:t>has</w:t>
      </w:r>
      <w:proofErr w:type="gramEnd"/>
      <w:r w:rsidRPr="00BE7B97">
        <w:t xml:space="preserve"> the executive authority and right to administer </w:t>
      </w:r>
      <w:r w:rsidRPr="00BE7B97">
        <w:rPr>
          <w:i/>
        </w:rPr>
        <w:t>“water and sanitation services limited to potable water supply systems and domestic waste-water and sewerage disposal systems”</w:t>
      </w:r>
      <w:r w:rsidRPr="00BE7B97">
        <w:t xml:space="preserve">. </w:t>
      </w:r>
    </w:p>
    <w:p w:rsidR="00BE7B97" w:rsidRPr="00BE7B97" w:rsidRDefault="00BE7B97" w:rsidP="00BE7B97">
      <w:pPr>
        <w:jc w:val="left"/>
      </w:pPr>
      <w:r w:rsidRPr="00BE7B97">
        <w:lastRenderedPageBreak/>
        <w:t xml:space="preserve">The obvious significance of this lies in the fact that the ‘core’ functions of local government </w:t>
      </w:r>
      <w:proofErr w:type="gramStart"/>
      <w:r w:rsidRPr="00BE7B97">
        <w:t>cannot be removed or amended by ordinary statutes or provincial acts</w:t>
      </w:r>
      <w:proofErr w:type="gramEnd"/>
      <w:r w:rsidRPr="00BE7B97">
        <w:t>. These functions cannot be changed but for an amendment to the Constitution itself. Moreover, the powers of national and provincial governments to legislate on Schedule 4B and 5B matters are limited.</w:t>
      </w:r>
      <w:r w:rsidRPr="00BE7B97">
        <w:rPr>
          <w:vertAlign w:val="superscript"/>
        </w:rPr>
        <w:footnoteReference w:id="9"/>
      </w:r>
      <w:r w:rsidRPr="00BE7B97">
        <w:t xml:space="preserve"> These two components are probably the most critical and fundamental features of local government’s institutional integrity.</w:t>
      </w:r>
    </w:p>
    <w:p w:rsidR="00BE7B97" w:rsidRPr="00BE7B97" w:rsidRDefault="00BE7B97" w:rsidP="006C2FEE">
      <w:pPr>
        <w:jc w:val="left"/>
        <w:rPr>
          <w:b/>
          <w:bCs/>
          <w:i/>
          <w:iCs/>
        </w:rPr>
      </w:pPr>
      <w:r w:rsidRPr="00BE7B97">
        <w:rPr>
          <w:b/>
          <w:bCs/>
          <w:i/>
          <w:iCs/>
        </w:rPr>
        <w:t>National government’s powers on Schedule 4B matters</w:t>
      </w:r>
    </w:p>
    <w:p w:rsidR="00BE7B97" w:rsidRPr="00BE7B97" w:rsidRDefault="00BE7B97" w:rsidP="00BE7B97">
      <w:pPr>
        <w:jc w:val="left"/>
      </w:pPr>
      <w:r w:rsidRPr="00BE7B97">
        <w:t xml:space="preserve">National government’s law making powers on Schedule 4B matters was the subject of an important case, to </w:t>
      </w:r>
      <w:proofErr w:type="gramStart"/>
      <w:r w:rsidRPr="00BE7B97">
        <w:t>be heard</w:t>
      </w:r>
      <w:proofErr w:type="gramEnd"/>
      <w:r w:rsidRPr="00BE7B97">
        <w:t xml:space="preserve"> by the Pretoria High Court in 2002. The City of Cape Town challenged national legislation that made:</w:t>
      </w:r>
    </w:p>
    <w:p w:rsidR="00BE7B97" w:rsidRPr="00BE7B97" w:rsidRDefault="00BE7B97" w:rsidP="00961F39">
      <w:pPr>
        <w:numPr>
          <w:ilvl w:val="0"/>
          <w:numId w:val="44"/>
        </w:numPr>
        <w:jc w:val="left"/>
      </w:pPr>
      <w:r w:rsidRPr="00BE7B97">
        <w:t>municipal electricity distribution subject to a licence issued by the National Electricity Regulator of South Africa (NERSA); and</w:t>
      </w:r>
    </w:p>
    <w:p w:rsidR="00BE7B97" w:rsidRPr="00BE7B97" w:rsidRDefault="00BE7B97" w:rsidP="00961F39">
      <w:pPr>
        <w:numPr>
          <w:ilvl w:val="0"/>
          <w:numId w:val="44"/>
        </w:numPr>
        <w:jc w:val="left"/>
      </w:pPr>
      <w:proofErr w:type="gramStart"/>
      <w:r w:rsidRPr="00BE7B97">
        <w:t>municipal</w:t>
      </w:r>
      <w:proofErr w:type="gramEnd"/>
      <w:r w:rsidRPr="00BE7B97">
        <w:t xml:space="preserve"> electricity tariffs subject to NERSA approval.</w:t>
      </w:r>
    </w:p>
    <w:p w:rsidR="00BE7B97" w:rsidRPr="00BE7B97" w:rsidRDefault="00BE7B97" w:rsidP="00661918">
      <w:r w:rsidRPr="00BE7B97">
        <w:t xml:space="preserve">The City of Cape Town contended that it has the constitutional power to set its own electricity tariffs and to supply and distribute electricity in its area without needing a licence approved by NERSA. Its Schedule 4B function of “electricity reticulation” entitled it to make and carry out decisions regarding electricity reticulation in its area and to exercise any power reasonably necessary for, or incidental to, the effective performance of its functions. This would include the right to set its own tariffs. This case was not finalised as the new ANC government </w:t>
      </w:r>
      <w:proofErr w:type="gramStart"/>
      <w:r w:rsidRPr="00BE7B97">
        <w:t>was elected</w:t>
      </w:r>
      <w:proofErr w:type="gramEnd"/>
      <w:r w:rsidRPr="00BE7B97">
        <w:t>.</w:t>
      </w:r>
    </w:p>
    <w:p w:rsidR="00BE7B97" w:rsidRPr="00BE7B97" w:rsidRDefault="00BE7B97" w:rsidP="00BE7B97">
      <w:pPr>
        <w:jc w:val="left"/>
      </w:pPr>
      <w:r w:rsidRPr="00BE7B97">
        <w:t>We however agree with the view taken by the City of Cape Town for the following reasons.</w:t>
      </w:r>
    </w:p>
    <w:p w:rsidR="00BE7B97" w:rsidRPr="00BE7B97" w:rsidRDefault="00BE7B97" w:rsidP="00961F39">
      <w:pPr>
        <w:numPr>
          <w:ilvl w:val="0"/>
          <w:numId w:val="45"/>
        </w:numPr>
        <w:jc w:val="left"/>
        <w:rPr>
          <w:u w:val="single"/>
        </w:rPr>
      </w:pPr>
      <w:r w:rsidRPr="00BE7B97">
        <w:rPr>
          <w:u w:val="single"/>
        </w:rPr>
        <w:t>National government’s legislative competence in respect of Schedule 4B matters: in terms of section 155(7) of the Constitution is limited to regulate</w:t>
      </w:r>
    </w:p>
    <w:p w:rsidR="00BE7B97" w:rsidRPr="00BE7B97" w:rsidRDefault="00BE7B97" w:rsidP="00661918">
      <w:pPr>
        <w:rPr>
          <w:b/>
          <w:i/>
        </w:rPr>
      </w:pPr>
      <w:r w:rsidRPr="00BE7B97">
        <w:t xml:space="preserve">National government can legislate on Schedule 4B matters </w:t>
      </w:r>
      <w:proofErr w:type="gramStart"/>
      <w:r w:rsidRPr="00BE7B97">
        <w:t>on the basis of</w:t>
      </w:r>
      <w:proofErr w:type="gramEnd"/>
      <w:r w:rsidRPr="00BE7B97">
        <w:t xml:space="preserve"> section 155(7), which affords national government the power to ‘regulate’ the exercise by municipalities of their executive authority. This legislative power is limited, since it </w:t>
      </w:r>
      <w:proofErr w:type="gramStart"/>
      <w:r w:rsidRPr="00BE7B97">
        <w:t>is circumscribed</w:t>
      </w:r>
      <w:proofErr w:type="gramEnd"/>
      <w:r w:rsidRPr="00BE7B97">
        <w:t xml:space="preserve"> by the context of seeing to the “</w:t>
      </w:r>
      <w:r w:rsidRPr="00BE7B97">
        <w:rPr>
          <w:i/>
        </w:rPr>
        <w:t>effective performance by municipalities of their functions in terms of Schedule 4</w:t>
      </w:r>
      <w:r w:rsidRPr="00BE7B97">
        <w:t xml:space="preserve">” and the term “regulating”. The term ‘regulating’ in the context of section 155(7) </w:t>
      </w:r>
      <w:proofErr w:type="gramStart"/>
      <w:r w:rsidRPr="00BE7B97">
        <w:t>was held</w:t>
      </w:r>
      <w:proofErr w:type="gramEnd"/>
      <w:r w:rsidRPr="00BE7B97">
        <w:t xml:space="preserve"> by the Constitutional Court to connote “</w:t>
      </w:r>
      <w:r w:rsidRPr="00BE7B97">
        <w:rPr>
          <w:i/>
        </w:rPr>
        <w:t>a broad managing or controlling rather than direct authorisation function</w:t>
      </w:r>
      <w:r w:rsidRPr="00BE7B97">
        <w:t>”.</w:t>
      </w:r>
      <w:r w:rsidRPr="00BE7B97">
        <w:rPr>
          <w:vertAlign w:val="superscript"/>
        </w:rPr>
        <w:footnoteReference w:id="10"/>
      </w:r>
      <w:r w:rsidRPr="00BE7B97">
        <w:t xml:space="preserve"> Textually, the word ‘regulate’ </w:t>
      </w:r>
      <w:proofErr w:type="gramStart"/>
      <w:r w:rsidRPr="00BE7B97">
        <w:t>is used</w:t>
      </w:r>
      <w:proofErr w:type="gramEnd"/>
      <w:r w:rsidRPr="00BE7B97">
        <w:t xml:space="preserve"> in the context of the exercise of a legislative and executive power of both national and provincial governments in respect of municipal executive authority. The powers in terms of section 155(7) do not extend to the ‘core’ of Schedule 4B matters, but rather deal with the framework within which local government is to exercise these powers.</w:t>
      </w:r>
      <w:r w:rsidRPr="00BE7B97">
        <w:rPr>
          <w:vertAlign w:val="superscript"/>
        </w:rPr>
        <w:footnoteReference w:id="11"/>
      </w:r>
      <w:r w:rsidRPr="00BE7B97">
        <w:t xml:space="preserve"> </w:t>
      </w:r>
      <w:r w:rsidRPr="00BE7B97">
        <w:rPr>
          <w:b/>
          <w:i/>
        </w:rPr>
        <w:t xml:space="preserve">In other words, </w:t>
      </w:r>
      <w:r w:rsidRPr="00BE7B97">
        <w:rPr>
          <w:b/>
          <w:i/>
        </w:rPr>
        <w:lastRenderedPageBreak/>
        <w:t>the regulatory power enables national government (</w:t>
      </w:r>
      <w:proofErr w:type="gramStart"/>
      <w:r w:rsidRPr="00BE7B97">
        <w:rPr>
          <w:b/>
          <w:i/>
        </w:rPr>
        <w:t>and also</w:t>
      </w:r>
      <w:proofErr w:type="gramEnd"/>
      <w:r w:rsidRPr="00BE7B97">
        <w:rPr>
          <w:b/>
          <w:i/>
        </w:rPr>
        <w:t xml:space="preserve"> provincial government) to set essential national standards, minimum requirements, monitoring procedures etc.</w:t>
      </w:r>
    </w:p>
    <w:p w:rsidR="00BE7B97" w:rsidRPr="00BE7B97" w:rsidRDefault="00BE7B97" w:rsidP="00961F39">
      <w:pPr>
        <w:numPr>
          <w:ilvl w:val="0"/>
          <w:numId w:val="45"/>
        </w:numPr>
        <w:jc w:val="left"/>
        <w:rPr>
          <w:u w:val="single"/>
        </w:rPr>
      </w:pPr>
      <w:r w:rsidRPr="00BE7B97">
        <w:rPr>
          <w:u w:val="single"/>
        </w:rPr>
        <w:t>National governments legislative competence in respect of Schedule 4B: section 44(1</w:t>
      </w:r>
      <w:proofErr w:type="gramStart"/>
      <w:r w:rsidRPr="00BE7B97">
        <w:rPr>
          <w:u w:val="single"/>
        </w:rPr>
        <w:t>)(</w:t>
      </w:r>
      <w:proofErr w:type="gramEnd"/>
      <w:r w:rsidRPr="00BE7B97">
        <w:rPr>
          <w:u w:val="single"/>
        </w:rPr>
        <w:t>a)(ii) of the Constitution is limited.</w:t>
      </w:r>
    </w:p>
    <w:p w:rsidR="00BE7B97" w:rsidRPr="00BE7B97" w:rsidRDefault="00BE7B97" w:rsidP="00661918">
      <w:proofErr w:type="gramStart"/>
      <w:r w:rsidRPr="00BE7B97">
        <w:t>Section 155(7) provides that national government subject to section 44 of the Constitution, and the provincial governments have the legislative and executive authority to see to the effective performance by municipalities of the their functions in respect of matters listed in Schedules 4 and 5, by regulating the exercise by municipalities of their executive authority referred to in section 156(1).</w:t>
      </w:r>
      <w:proofErr w:type="gramEnd"/>
      <w:r w:rsidRPr="00BE7B97">
        <w:t xml:space="preserve"> National government can also legislate on Schedule 4B matters on the basis of section 44(1</w:t>
      </w:r>
      <w:proofErr w:type="gramStart"/>
      <w:r w:rsidRPr="00BE7B97">
        <w:t>)(</w:t>
      </w:r>
      <w:proofErr w:type="gramEnd"/>
      <w:r w:rsidRPr="00BE7B97">
        <w:t>a)(ii) of the Constitution</w:t>
      </w:r>
      <w:r w:rsidRPr="00BE7B97">
        <w:rPr>
          <w:vertAlign w:val="superscript"/>
        </w:rPr>
        <w:footnoteReference w:id="12"/>
      </w:r>
      <w:r w:rsidRPr="00BE7B97">
        <w:t xml:space="preserve">. There is no limitation contained in this provision.  Our understanding of this section is that Parliament </w:t>
      </w:r>
      <w:proofErr w:type="gramStart"/>
      <w:r w:rsidRPr="00BE7B97">
        <w:t>would be prohibited</w:t>
      </w:r>
      <w:proofErr w:type="gramEnd"/>
      <w:r w:rsidRPr="00BE7B97">
        <w:t xml:space="preserve"> from legislating on the ‘core’ of 4B matters, such as air pollution, municipal health services, municipal planning and water services. Parliament would have to limit its legislative efforts on those and other 4B matters to framework legislation, national standards, minimum requirements, monitoring procedures etc.</w:t>
      </w:r>
    </w:p>
    <w:p w:rsidR="00BE7B97" w:rsidRPr="00BE7B97" w:rsidRDefault="00BE7B97" w:rsidP="00BE7B97">
      <w:pPr>
        <w:jc w:val="left"/>
      </w:pPr>
      <w:r w:rsidRPr="00BE7B97">
        <w:t>In summary:</w:t>
      </w:r>
    </w:p>
    <w:p w:rsidR="00BE7B97" w:rsidRPr="00BE7B97" w:rsidRDefault="00BE7B97" w:rsidP="00961F39">
      <w:pPr>
        <w:numPr>
          <w:ilvl w:val="0"/>
          <w:numId w:val="43"/>
        </w:numPr>
        <w:jc w:val="left"/>
      </w:pPr>
      <w:r w:rsidRPr="00BE7B97">
        <w:t>Local government has legislative authority over Schedule 4B matters, which includes WSS.</w:t>
      </w:r>
    </w:p>
    <w:p w:rsidR="00BE7B97" w:rsidRPr="00BE7B97" w:rsidRDefault="00BE7B97" w:rsidP="00961F39">
      <w:pPr>
        <w:numPr>
          <w:ilvl w:val="0"/>
          <w:numId w:val="43"/>
        </w:numPr>
        <w:jc w:val="left"/>
      </w:pPr>
      <w:proofErr w:type="gramStart"/>
      <w:r w:rsidRPr="00BE7B97">
        <w:t>local</w:t>
      </w:r>
      <w:proofErr w:type="gramEnd"/>
      <w:r w:rsidRPr="00BE7B97">
        <w:t xml:space="preserve"> government has legislative authority over Schedule 4B matters, which includes WSS.</w:t>
      </w:r>
    </w:p>
    <w:p w:rsidR="00BE7B97" w:rsidRPr="00BE7B97" w:rsidRDefault="00BE7B97" w:rsidP="00961F39">
      <w:pPr>
        <w:numPr>
          <w:ilvl w:val="0"/>
          <w:numId w:val="43"/>
        </w:numPr>
        <w:jc w:val="left"/>
      </w:pPr>
      <w:proofErr w:type="gramStart"/>
      <w:r w:rsidRPr="00BE7B97">
        <w:t>the</w:t>
      </w:r>
      <w:proofErr w:type="gramEnd"/>
      <w:r w:rsidRPr="00BE7B97">
        <w:t xml:space="preserve"> Court defines the national competence as overseeing and views national government’s role on Schedule 4B matters (WSS) as a regulatory, rather than a determinative role and that the source for this limitation is section 155(7).</w:t>
      </w:r>
    </w:p>
    <w:p w:rsidR="00BE7B97" w:rsidRPr="00BE7B97" w:rsidRDefault="00BE7B97" w:rsidP="00961F39">
      <w:pPr>
        <w:numPr>
          <w:ilvl w:val="0"/>
          <w:numId w:val="43"/>
        </w:numPr>
        <w:jc w:val="left"/>
      </w:pPr>
      <w:r w:rsidRPr="00BE7B97">
        <w:t>This means that national government’s legislative power on Schedule 4B (WSS) matters does not extend to the ‘core’ of Schedule 4B matters but is limited to the setting of a legal framework, including minimum standards and monitoring requirements</w:t>
      </w:r>
    </w:p>
    <w:p w:rsidR="00BE7B97" w:rsidRPr="00BE7B97" w:rsidRDefault="00BE7B97" w:rsidP="00961F39">
      <w:pPr>
        <w:numPr>
          <w:ilvl w:val="0"/>
          <w:numId w:val="43"/>
        </w:numPr>
        <w:jc w:val="left"/>
      </w:pPr>
      <w:r w:rsidRPr="00BE7B97">
        <w:t>Provincial government similarly has regulatory powers over Schedule 4B matters - these cannot be prescriptive with regard to the ‘core’ of Schedule 4B matters but are limited to the setting of a legal framework, which includes minimum standards and monitoring.</w:t>
      </w:r>
    </w:p>
    <w:p w:rsidR="00BE7B97" w:rsidRPr="006C2FEE" w:rsidRDefault="00BE7B97" w:rsidP="006C2FEE">
      <w:pPr>
        <w:jc w:val="left"/>
        <w:rPr>
          <w:b/>
          <w:bCs/>
          <w:i/>
        </w:rPr>
      </w:pPr>
      <w:r w:rsidRPr="006C2FEE">
        <w:rPr>
          <w:b/>
          <w:bCs/>
          <w:i/>
        </w:rPr>
        <w:t>Intervention by Provincial government in the executive authority of a municipality</w:t>
      </w:r>
    </w:p>
    <w:p w:rsidR="00BE7B97" w:rsidRPr="00BE7B97" w:rsidRDefault="00BE7B97" w:rsidP="00BE7B97">
      <w:pPr>
        <w:jc w:val="left"/>
      </w:pPr>
      <w:r w:rsidRPr="00BE7B97">
        <w:t xml:space="preserve">Section 139 of the Constitution allows provincial executives’ authority to intervene to fulfil municipal obligations by taking appropriate steps to fulfil that obligation </w:t>
      </w:r>
      <w:proofErr w:type="gramStart"/>
      <w:r w:rsidRPr="00BE7B97">
        <w:t>by</w:t>
      </w:r>
      <w:proofErr w:type="gramEnd"/>
      <w:r w:rsidRPr="00BE7B97">
        <w:t>:</w:t>
      </w:r>
    </w:p>
    <w:p w:rsidR="00BE7B97" w:rsidRPr="00BE7B97" w:rsidRDefault="00BE7B97" w:rsidP="00961F39">
      <w:pPr>
        <w:numPr>
          <w:ilvl w:val="0"/>
          <w:numId w:val="42"/>
        </w:numPr>
        <w:jc w:val="left"/>
      </w:pPr>
      <w:r w:rsidRPr="00BE7B97">
        <w:t>Issuing a directive to the Municipal Council, describing the extent of the failure to fulfil its obligations and stating any steps required to meet its obligations</w:t>
      </w:r>
    </w:p>
    <w:p w:rsidR="00BE7B97" w:rsidRPr="00BE7B97" w:rsidRDefault="00BE7B97" w:rsidP="00961F39">
      <w:pPr>
        <w:numPr>
          <w:ilvl w:val="0"/>
          <w:numId w:val="42"/>
        </w:numPr>
        <w:jc w:val="left"/>
      </w:pPr>
      <w:r w:rsidRPr="00BE7B97">
        <w:t>Assuming responsibility for the relevant obligation in that municipality to the extent necessary to:</w:t>
      </w:r>
    </w:p>
    <w:p w:rsidR="00BE7B97" w:rsidRPr="00BE7B97" w:rsidRDefault="00BE7B97" w:rsidP="00961F39">
      <w:pPr>
        <w:numPr>
          <w:ilvl w:val="1"/>
          <w:numId w:val="42"/>
        </w:numPr>
        <w:jc w:val="left"/>
      </w:pPr>
      <w:r w:rsidRPr="00BE7B97">
        <w:lastRenderedPageBreak/>
        <w:t>Maintain essential national standards or meet established minimum standards</w:t>
      </w:r>
    </w:p>
    <w:p w:rsidR="00BE7B97" w:rsidRPr="00BE7B97" w:rsidRDefault="00BE7B97" w:rsidP="00961F39">
      <w:pPr>
        <w:numPr>
          <w:ilvl w:val="1"/>
          <w:numId w:val="42"/>
        </w:numPr>
        <w:jc w:val="left"/>
      </w:pPr>
      <w:r w:rsidRPr="00BE7B97">
        <w:t>To prevent that municipal council from taking unreasonable action that is prejudicial to another municipality or to a province as a whole</w:t>
      </w:r>
    </w:p>
    <w:p w:rsidR="00BE7B97" w:rsidRPr="00BE7B97" w:rsidRDefault="00BE7B97" w:rsidP="00961F39">
      <w:pPr>
        <w:numPr>
          <w:ilvl w:val="1"/>
          <w:numId w:val="42"/>
        </w:numPr>
        <w:jc w:val="left"/>
      </w:pPr>
      <w:r w:rsidRPr="00BE7B97">
        <w:t>To maintain economic unity</w:t>
      </w:r>
    </w:p>
    <w:p w:rsidR="00BE7B97" w:rsidRPr="00BE7B97" w:rsidRDefault="00BE7B97" w:rsidP="00BE7B97">
      <w:pPr>
        <w:jc w:val="left"/>
      </w:pPr>
      <w:r w:rsidRPr="00BE7B97">
        <w:t xml:space="preserve">Only the executive council of a province may exercise this power and an economic regulator will not be able to intervene in terms of section 139 of the Constitution.  At best the ER may alert the provincial government and the DWA of a situation contemplated by section 139 of the Constitution and </w:t>
      </w:r>
      <w:proofErr w:type="gramStart"/>
      <w:r w:rsidRPr="00BE7B97">
        <w:t>advise</w:t>
      </w:r>
      <w:proofErr w:type="gramEnd"/>
      <w:r w:rsidRPr="00BE7B97">
        <w:t xml:space="preserve"> those spheres on the remedial action to be taken.  The DWA together with the provincial government will then have to take the action of either issuing a directive or assuming the function.</w:t>
      </w:r>
    </w:p>
    <w:p w:rsidR="00BE7B97" w:rsidRPr="00BE7B97" w:rsidRDefault="00BE7B97" w:rsidP="006C2FEE">
      <w:pPr>
        <w:jc w:val="left"/>
        <w:rPr>
          <w:b/>
          <w:bCs/>
          <w:i/>
          <w:iCs/>
        </w:rPr>
      </w:pPr>
      <w:r w:rsidRPr="00BE7B97">
        <w:rPr>
          <w:b/>
          <w:bCs/>
          <w:i/>
          <w:iCs/>
        </w:rPr>
        <w:t>What category of municipality has the executive authority re Schedule 4B matters?</w:t>
      </w:r>
    </w:p>
    <w:p w:rsidR="00BE7B97" w:rsidRPr="00BE7B97" w:rsidRDefault="00BE7B97" w:rsidP="00BE7B97">
      <w:pPr>
        <w:jc w:val="left"/>
      </w:pPr>
      <w:r w:rsidRPr="00BE7B97">
        <w:t>The Constitution categorises municipalities as follows:</w:t>
      </w:r>
    </w:p>
    <w:tbl>
      <w:tblPr>
        <w:tblStyle w:val="LightGrid-Accent1"/>
        <w:tblW w:w="0" w:type="auto"/>
        <w:tblLook w:val="04A0"/>
      </w:tblPr>
      <w:tblGrid>
        <w:gridCol w:w="1668"/>
        <w:gridCol w:w="7031"/>
      </w:tblGrid>
      <w:tr w:rsidR="00BE7B97" w:rsidRPr="00BE7B97" w:rsidTr="00BE7B97">
        <w:trPr>
          <w:cnfStyle w:val="100000000000"/>
        </w:trPr>
        <w:tc>
          <w:tcPr>
            <w:cnfStyle w:val="001000000000"/>
            <w:tcW w:w="1668" w:type="dxa"/>
          </w:tcPr>
          <w:p w:rsidR="00BE7B97" w:rsidRPr="00BE7B97" w:rsidRDefault="00BE7B97" w:rsidP="00BE7B97">
            <w:pPr>
              <w:spacing w:after="200" w:line="276" w:lineRule="auto"/>
              <w:jc w:val="left"/>
              <w:rPr>
                <w:rFonts w:asciiTheme="minorHAnsi" w:eastAsiaTheme="minorHAnsi" w:hAnsiTheme="minorHAnsi" w:cstheme="minorBidi"/>
                <w:b w:val="0"/>
                <w:bCs w:val="0"/>
              </w:rPr>
            </w:pPr>
            <w:r w:rsidRPr="00BE7B97">
              <w:rPr>
                <w:rFonts w:asciiTheme="minorHAnsi" w:eastAsiaTheme="minorHAnsi" w:hAnsiTheme="minorHAnsi" w:cstheme="minorBidi"/>
                <w:b w:val="0"/>
                <w:bCs w:val="0"/>
              </w:rPr>
              <w:t>Category</w:t>
            </w:r>
          </w:p>
        </w:tc>
        <w:tc>
          <w:tcPr>
            <w:tcW w:w="7031" w:type="dxa"/>
          </w:tcPr>
          <w:p w:rsidR="00BE7B97" w:rsidRPr="00BE7B97" w:rsidRDefault="00BE7B97" w:rsidP="00BE7B97">
            <w:pPr>
              <w:spacing w:after="200" w:line="276" w:lineRule="auto"/>
              <w:jc w:val="left"/>
              <w:cnfStyle w:val="100000000000"/>
              <w:rPr>
                <w:rFonts w:asciiTheme="minorHAnsi" w:eastAsiaTheme="minorHAnsi" w:hAnsiTheme="minorHAnsi" w:cstheme="minorBidi"/>
                <w:b w:val="0"/>
                <w:bCs w:val="0"/>
              </w:rPr>
            </w:pPr>
            <w:r w:rsidRPr="00BE7B97">
              <w:rPr>
                <w:rFonts w:asciiTheme="minorHAnsi" w:eastAsiaTheme="minorHAnsi" w:hAnsiTheme="minorHAnsi" w:cstheme="minorBidi"/>
                <w:b w:val="0"/>
                <w:bCs w:val="0"/>
              </w:rPr>
              <w:t>Description</w:t>
            </w:r>
          </w:p>
        </w:tc>
      </w:tr>
      <w:tr w:rsidR="00BE7B97" w:rsidRPr="00BE7B97" w:rsidTr="00BE7B97">
        <w:trPr>
          <w:cnfStyle w:val="000000100000"/>
        </w:trPr>
        <w:tc>
          <w:tcPr>
            <w:cnfStyle w:val="001000000000"/>
            <w:tcW w:w="1668" w:type="dxa"/>
          </w:tcPr>
          <w:p w:rsidR="00BE7B97" w:rsidRPr="00BE7B97" w:rsidRDefault="00BE7B97" w:rsidP="00BE7B97">
            <w:pPr>
              <w:spacing w:after="200" w:line="276" w:lineRule="auto"/>
              <w:jc w:val="left"/>
              <w:rPr>
                <w:rFonts w:asciiTheme="minorHAnsi" w:eastAsiaTheme="minorHAnsi" w:hAnsiTheme="minorHAnsi" w:cstheme="minorBidi"/>
                <w:b w:val="0"/>
                <w:bCs w:val="0"/>
              </w:rPr>
            </w:pPr>
            <w:r w:rsidRPr="00BE7B97">
              <w:rPr>
                <w:rFonts w:asciiTheme="minorHAnsi" w:eastAsiaTheme="minorHAnsi" w:hAnsiTheme="minorHAnsi" w:cstheme="minorBidi"/>
                <w:b w:val="0"/>
                <w:bCs w:val="0"/>
              </w:rPr>
              <w:t>A</w:t>
            </w:r>
          </w:p>
        </w:tc>
        <w:tc>
          <w:tcPr>
            <w:tcW w:w="7031" w:type="dxa"/>
          </w:tcPr>
          <w:p w:rsidR="00BE7B97" w:rsidRPr="00BE7B97" w:rsidRDefault="00BE7B97" w:rsidP="00BE7B97">
            <w:pPr>
              <w:spacing w:after="200" w:line="276" w:lineRule="auto"/>
              <w:jc w:val="left"/>
              <w:cnfStyle w:val="000000100000"/>
            </w:pPr>
            <w:r w:rsidRPr="00BE7B97">
              <w:t>A municipality that has exclusive municipal executive and legislative authority in its area (metropolitan)</w:t>
            </w:r>
          </w:p>
        </w:tc>
      </w:tr>
      <w:tr w:rsidR="00BE7B97" w:rsidRPr="00BE7B97" w:rsidTr="00BE7B97">
        <w:trPr>
          <w:cnfStyle w:val="000000010000"/>
        </w:trPr>
        <w:tc>
          <w:tcPr>
            <w:cnfStyle w:val="001000000000"/>
            <w:tcW w:w="1668" w:type="dxa"/>
          </w:tcPr>
          <w:p w:rsidR="00BE7B97" w:rsidRPr="00BE7B97" w:rsidRDefault="00BE7B97" w:rsidP="00BE7B97">
            <w:pPr>
              <w:spacing w:after="200" w:line="276" w:lineRule="auto"/>
              <w:jc w:val="left"/>
              <w:rPr>
                <w:rFonts w:asciiTheme="minorHAnsi" w:eastAsiaTheme="minorHAnsi" w:hAnsiTheme="minorHAnsi" w:cstheme="minorBidi"/>
                <w:b w:val="0"/>
                <w:bCs w:val="0"/>
              </w:rPr>
            </w:pPr>
            <w:r w:rsidRPr="00BE7B97">
              <w:rPr>
                <w:rFonts w:asciiTheme="minorHAnsi" w:eastAsiaTheme="minorHAnsi" w:hAnsiTheme="minorHAnsi" w:cstheme="minorBidi"/>
                <w:b w:val="0"/>
                <w:bCs w:val="0"/>
              </w:rPr>
              <w:t>B</w:t>
            </w:r>
          </w:p>
        </w:tc>
        <w:tc>
          <w:tcPr>
            <w:tcW w:w="7031" w:type="dxa"/>
          </w:tcPr>
          <w:p w:rsidR="00BE7B97" w:rsidRPr="00BE7B97" w:rsidRDefault="00BE7B97" w:rsidP="00BE7B97">
            <w:pPr>
              <w:spacing w:after="200" w:line="276" w:lineRule="auto"/>
              <w:jc w:val="left"/>
              <w:cnfStyle w:val="000000010000"/>
            </w:pPr>
            <w:r w:rsidRPr="00BE7B97">
              <w:t>A municipality that shares executive and legislative authority in its area with a category C municipality (local)</w:t>
            </w:r>
          </w:p>
        </w:tc>
      </w:tr>
      <w:tr w:rsidR="00BE7B97" w:rsidRPr="00BE7B97" w:rsidTr="00BE7B97">
        <w:trPr>
          <w:cnfStyle w:val="000000100000"/>
        </w:trPr>
        <w:tc>
          <w:tcPr>
            <w:cnfStyle w:val="001000000000"/>
            <w:tcW w:w="1668" w:type="dxa"/>
          </w:tcPr>
          <w:p w:rsidR="00BE7B97" w:rsidRPr="00BE7B97" w:rsidRDefault="00BE7B97" w:rsidP="00BE7B97">
            <w:pPr>
              <w:spacing w:after="200" w:line="276" w:lineRule="auto"/>
              <w:jc w:val="left"/>
              <w:rPr>
                <w:rFonts w:asciiTheme="minorHAnsi" w:eastAsiaTheme="minorHAnsi" w:hAnsiTheme="minorHAnsi" w:cstheme="minorBidi"/>
                <w:b w:val="0"/>
                <w:bCs w:val="0"/>
              </w:rPr>
            </w:pPr>
            <w:r w:rsidRPr="00BE7B97">
              <w:rPr>
                <w:rFonts w:asciiTheme="minorHAnsi" w:eastAsiaTheme="minorHAnsi" w:hAnsiTheme="minorHAnsi" w:cstheme="minorBidi"/>
                <w:b w:val="0"/>
                <w:bCs w:val="0"/>
              </w:rPr>
              <w:t>C</w:t>
            </w:r>
          </w:p>
        </w:tc>
        <w:tc>
          <w:tcPr>
            <w:tcW w:w="7031" w:type="dxa"/>
          </w:tcPr>
          <w:p w:rsidR="00BE7B97" w:rsidRPr="00BE7B97" w:rsidRDefault="00BE7B97" w:rsidP="00BE7B97">
            <w:pPr>
              <w:spacing w:after="200" w:line="276" w:lineRule="auto"/>
              <w:jc w:val="left"/>
              <w:cnfStyle w:val="000000100000"/>
            </w:pPr>
            <w:r w:rsidRPr="00BE7B97">
              <w:t>A municipality that has municipal executive and legislative authority in an area that includes more than one municipality (district)</w:t>
            </w:r>
          </w:p>
        </w:tc>
      </w:tr>
    </w:tbl>
    <w:p w:rsidR="00BE7B97" w:rsidRPr="00BE7B97" w:rsidRDefault="00BE7B97" w:rsidP="00BE7B97">
      <w:pPr>
        <w:jc w:val="left"/>
        <w:rPr>
          <w:b/>
        </w:rPr>
      </w:pPr>
    </w:p>
    <w:p w:rsidR="00BE7B97" w:rsidRPr="00BE7B97" w:rsidRDefault="00BE7B97" w:rsidP="00BE7B97">
      <w:pPr>
        <w:jc w:val="left"/>
      </w:pPr>
      <w:r w:rsidRPr="00BE7B97">
        <w:t>In terms of the section 84 of the Municipal Systems Act, a district municipality has the following functions:</w:t>
      </w:r>
    </w:p>
    <w:p w:rsidR="006C2FEE" w:rsidRDefault="00BE7B97" w:rsidP="00961F39">
      <w:pPr>
        <w:numPr>
          <w:ilvl w:val="0"/>
          <w:numId w:val="46"/>
        </w:numPr>
        <w:spacing w:after="0"/>
        <w:jc w:val="left"/>
      </w:pPr>
      <w:r w:rsidRPr="00BE7B97">
        <w:t>Potable water supply systems- s84(1)(b)</w:t>
      </w:r>
    </w:p>
    <w:p w:rsidR="00BE7B97" w:rsidRPr="00BE7B97" w:rsidRDefault="00BE7B97" w:rsidP="00961F39">
      <w:pPr>
        <w:numPr>
          <w:ilvl w:val="0"/>
          <w:numId w:val="46"/>
        </w:numPr>
        <w:spacing w:after="0"/>
        <w:jc w:val="left"/>
      </w:pPr>
      <w:proofErr w:type="gramStart"/>
      <w:r w:rsidRPr="00BE7B97">
        <w:t xml:space="preserve">Domestic </w:t>
      </w:r>
      <w:r w:rsidR="006C2FEE" w:rsidRPr="00BE7B97">
        <w:t>wastewater</w:t>
      </w:r>
      <w:r w:rsidRPr="00BE7B97">
        <w:t xml:space="preserve"> and sewerage disposal systems.</w:t>
      </w:r>
      <w:proofErr w:type="gramEnd"/>
      <w:r w:rsidRPr="00BE7B97">
        <w:t xml:space="preserve"> – s84 (1)(d)</w:t>
      </w:r>
    </w:p>
    <w:p w:rsidR="00BE7B97" w:rsidRPr="00BE7B97" w:rsidRDefault="00BE7B97" w:rsidP="00BE7B97">
      <w:pPr>
        <w:jc w:val="left"/>
      </w:pPr>
    </w:p>
    <w:p w:rsidR="00BE7B97" w:rsidRPr="00BE7B97" w:rsidRDefault="00BE7B97" w:rsidP="00F76B63">
      <w:proofErr w:type="gramStart"/>
      <w:r w:rsidRPr="00BE7B97">
        <w:t xml:space="preserve">Section 84(3) however allows the Minister of local government, by notice in the Government Gazette, and after consultations with the Minister of DWA and the MEC for local government, to authorise a local municipality to perform a function or exercise a power mentioned in </w:t>
      </w:r>
      <w:proofErr w:type="spellStart"/>
      <w:r w:rsidRPr="00BE7B97">
        <w:t>ss</w:t>
      </w:r>
      <w:proofErr w:type="spellEnd"/>
      <w:r w:rsidRPr="00BE7B97">
        <w:t xml:space="preserve"> 84(1) (b) and (d) and the transfer of staff, assets, etc. will follow such and authorisation.</w:t>
      </w:r>
      <w:proofErr w:type="gramEnd"/>
    </w:p>
    <w:p w:rsidR="00BE7B97" w:rsidRDefault="00BE7B97" w:rsidP="00BE7B97">
      <w:pPr>
        <w:jc w:val="left"/>
      </w:pPr>
      <w:r w:rsidRPr="00BE7B97">
        <w:t xml:space="preserve">Unless specifically authorised by a government notice provided for in section 84(3), district municipalities has the executive powers and functions in relation to WSS.   </w:t>
      </w:r>
      <w:r>
        <w:br w:type="page"/>
      </w:r>
    </w:p>
    <w:p w:rsidR="00623FB9" w:rsidRPr="00623FB9" w:rsidRDefault="00623FB9" w:rsidP="006C2FEE">
      <w:pPr>
        <w:rPr>
          <w:b/>
          <w:bCs/>
          <w:i/>
          <w:iCs/>
        </w:rPr>
      </w:pPr>
      <w:r w:rsidRPr="00623FB9">
        <w:rPr>
          <w:b/>
          <w:bCs/>
          <w:i/>
          <w:iCs/>
        </w:rPr>
        <w:lastRenderedPageBreak/>
        <w:t>What category of municipality has the executive authority re Schedule 4B matters?</w:t>
      </w:r>
    </w:p>
    <w:p w:rsidR="00623FB9" w:rsidRPr="00623FB9" w:rsidRDefault="00623FB9" w:rsidP="00623FB9">
      <w:r w:rsidRPr="00623FB9">
        <w:t>The Constitution categorises municipalities as follows:</w:t>
      </w:r>
    </w:p>
    <w:tbl>
      <w:tblPr>
        <w:tblStyle w:val="LightGrid-Accent1"/>
        <w:tblW w:w="0" w:type="auto"/>
        <w:tblLook w:val="04A0"/>
      </w:tblPr>
      <w:tblGrid>
        <w:gridCol w:w="1668"/>
        <w:gridCol w:w="7031"/>
      </w:tblGrid>
      <w:tr w:rsidR="00623FB9" w:rsidRPr="00623FB9" w:rsidTr="00623FB9">
        <w:trPr>
          <w:cnfStyle w:val="100000000000"/>
        </w:trPr>
        <w:tc>
          <w:tcPr>
            <w:cnfStyle w:val="001000000000"/>
            <w:tcW w:w="1668" w:type="dxa"/>
          </w:tcPr>
          <w:p w:rsidR="00623FB9" w:rsidRPr="00623FB9" w:rsidRDefault="00623FB9" w:rsidP="00623FB9">
            <w:pPr>
              <w:spacing w:after="200" w:line="276" w:lineRule="auto"/>
              <w:rPr>
                <w:rFonts w:asciiTheme="minorHAnsi" w:eastAsiaTheme="minorHAnsi" w:hAnsiTheme="minorHAnsi" w:cstheme="minorBidi"/>
                <w:b w:val="0"/>
                <w:bCs w:val="0"/>
              </w:rPr>
            </w:pPr>
            <w:r w:rsidRPr="00623FB9">
              <w:rPr>
                <w:rFonts w:asciiTheme="minorHAnsi" w:eastAsiaTheme="minorHAnsi" w:hAnsiTheme="minorHAnsi" w:cstheme="minorBidi"/>
                <w:b w:val="0"/>
                <w:bCs w:val="0"/>
              </w:rPr>
              <w:t>Category</w:t>
            </w:r>
          </w:p>
        </w:tc>
        <w:tc>
          <w:tcPr>
            <w:tcW w:w="7031" w:type="dxa"/>
          </w:tcPr>
          <w:p w:rsidR="00623FB9" w:rsidRPr="00623FB9" w:rsidRDefault="00623FB9" w:rsidP="00623FB9">
            <w:pPr>
              <w:spacing w:after="200" w:line="276" w:lineRule="auto"/>
              <w:cnfStyle w:val="100000000000"/>
              <w:rPr>
                <w:rFonts w:asciiTheme="minorHAnsi" w:eastAsiaTheme="minorHAnsi" w:hAnsiTheme="minorHAnsi" w:cstheme="minorBidi"/>
                <w:b w:val="0"/>
                <w:bCs w:val="0"/>
              </w:rPr>
            </w:pPr>
            <w:r w:rsidRPr="00623FB9">
              <w:rPr>
                <w:rFonts w:asciiTheme="minorHAnsi" w:eastAsiaTheme="minorHAnsi" w:hAnsiTheme="minorHAnsi" w:cstheme="minorBidi"/>
                <w:b w:val="0"/>
                <w:bCs w:val="0"/>
              </w:rPr>
              <w:t>Description</w:t>
            </w:r>
          </w:p>
        </w:tc>
      </w:tr>
      <w:tr w:rsidR="00623FB9" w:rsidRPr="00623FB9" w:rsidTr="00623FB9">
        <w:trPr>
          <w:cnfStyle w:val="000000100000"/>
        </w:trPr>
        <w:tc>
          <w:tcPr>
            <w:cnfStyle w:val="001000000000"/>
            <w:tcW w:w="1668" w:type="dxa"/>
          </w:tcPr>
          <w:p w:rsidR="00623FB9" w:rsidRPr="00623FB9" w:rsidRDefault="00623FB9" w:rsidP="00623FB9">
            <w:pPr>
              <w:spacing w:after="200" w:line="276" w:lineRule="auto"/>
              <w:rPr>
                <w:rFonts w:asciiTheme="minorHAnsi" w:eastAsiaTheme="minorHAnsi" w:hAnsiTheme="minorHAnsi" w:cstheme="minorBidi"/>
                <w:b w:val="0"/>
                <w:bCs w:val="0"/>
              </w:rPr>
            </w:pPr>
            <w:r w:rsidRPr="00623FB9">
              <w:rPr>
                <w:rFonts w:asciiTheme="minorHAnsi" w:eastAsiaTheme="minorHAnsi" w:hAnsiTheme="minorHAnsi" w:cstheme="minorBidi"/>
                <w:b w:val="0"/>
                <w:bCs w:val="0"/>
              </w:rPr>
              <w:t>A</w:t>
            </w:r>
          </w:p>
        </w:tc>
        <w:tc>
          <w:tcPr>
            <w:tcW w:w="7031" w:type="dxa"/>
          </w:tcPr>
          <w:p w:rsidR="00623FB9" w:rsidRPr="00623FB9" w:rsidRDefault="00623FB9" w:rsidP="00623FB9">
            <w:pPr>
              <w:spacing w:after="200" w:line="276" w:lineRule="auto"/>
              <w:cnfStyle w:val="000000100000"/>
            </w:pPr>
            <w:r w:rsidRPr="00623FB9">
              <w:t>A municipality that has exclusive municipal executive and legislative authority in its area (metropolitan)</w:t>
            </w:r>
          </w:p>
        </w:tc>
      </w:tr>
      <w:tr w:rsidR="00623FB9" w:rsidRPr="00623FB9" w:rsidTr="00623FB9">
        <w:trPr>
          <w:cnfStyle w:val="000000010000"/>
        </w:trPr>
        <w:tc>
          <w:tcPr>
            <w:cnfStyle w:val="001000000000"/>
            <w:tcW w:w="1668" w:type="dxa"/>
          </w:tcPr>
          <w:p w:rsidR="00623FB9" w:rsidRPr="00623FB9" w:rsidRDefault="00623FB9" w:rsidP="00623FB9">
            <w:pPr>
              <w:spacing w:after="200" w:line="276" w:lineRule="auto"/>
              <w:rPr>
                <w:rFonts w:asciiTheme="minorHAnsi" w:eastAsiaTheme="minorHAnsi" w:hAnsiTheme="minorHAnsi" w:cstheme="minorBidi"/>
                <w:b w:val="0"/>
                <w:bCs w:val="0"/>
              </w:rPr>
            </w:pPr>
            <w:r w:rsidRPr="00623FB9">
              <w:rPr>
                <w:rFonts w:asciiTheme="minorHAnsi" w:eastAsiaTheme="minorHAnsi" w:hAnsiTheme="minorHAnsi" w:cstheme="minorBidi"/>
                <w:b w:val="0"/>
                <w:bCs w:val="0"/>
              </w:rPr>
              <w:t>B</w:t>
            </w:r>
          </w:p>
        </w:tc>
        <w:tc>
          <w:tcPr>
            <w:tcW w:w="7031" w:type="dxa"/>
          </w:tcPr>
          <w:p w:rsidR="00623FB9" w:rsidRPr="00623FB9" w:rsidRDefault="00623FB9" w:rsidP="00623FB9">
            <w:pPr>
              <w:spacing w:after="200" w:line="276" w:lineRule="auto"/>
              <w:cnfStyle w:val="000000010000"/>
            </w:pPr>
            <w:r w:rsidRPr="00623FB9">
              <w:t>A municipality that shares executive and legislative authority in its area with a category C municipality (local)</w:t>
            </w:r>
          </w:p>
        </w:tc>
      </w:tr>
      <w:tr w:rsidR="00623FB9" w:rsidRPr="00623FB9" w:rsidTr="00623FB9">
        <w:trPr>
          <w:cnfStyle w:val="000000100000"/>
        </w:trPr>
        <w:tc>
          <w:tcPr>
            <w:cnfStyle w:val="001000000000"/>
            <w:tcW w:w="1668" w:type="dxa"/>
          </w:tcPr>
          <w:p w:rsidR="00623FB9" w:rsidRPr="00623FB9" w:rsidRDefault="00623FB9" w:rsidP="00623FB9">
            <w:pPr>
              <w:spacing w:after="200" w:line="276" w:lineRule="auto"/>
              <w:rPr>
                <w:rFonts w:asciiTheme="minorHAnsi" w:eastAsiaTheme="minorHAnsi" w:hAnsiTheme="minorHAnsi" w:cstheme="minorBidi"/>
                <w:b w:val="0"/>
                <w:bCs w:val="0"/>
              </w:rPr>
            </w:pPr>
            <w:r w:rsidRPr="00623FB9">
              <w:rPr>
                <w:rFonts w:asciiTheme="minorHAnsi" w:eastAsiaTheme="minorHAnsi" w:hAnsiTheme="minorHAnsi" w:cstheme="minorBidi"/>
                <w:b w:val="0"/>
                <w:bCs w:val="0"/>
              </w:rPr>
              <w:t>C</w:t>
            </w:r>
          </w:p>
        </w:tc>
        <w:tc>
          <w:tcPr>
            <w:tcW w:w="7031" w:type="dxa"/>
          </w:tcPr>
          <w:p w:rsidR="00623FB9" w:rsidRPr="00623FB9" w:rsidRDefault="00623FB9" w:rsidP="00623FB9">
            <w:pPr>
              <w:spacing w:after="200" w:line="276" w:lineRule="auto"/>
              <w:cnfStyle w:val="000000100000"/>
            </w:pPr>
            <w:r w:rsidRPr="00623FB9">
              <w:t>A municipality that has municipal executive and legislative authority in an area that includes more than one municipality (district)</w:t>
            </w:r>
          </w:p>
        </w:tc>
      </w:tr>
    </w:tbl>
    <w:p w:rsidR="00623FB9" w:rsidRPr="00623FB9" w:rsidRDefault="00623FB9" w:rsidP="00623FB9">
      <w:pPr>
        <w:rPr>
          <w:b/>
        </w:rPr>
      </w:pPr>
      <w:r w:rsidRPr="00623FB9">
        <w:rPr>
          <w:b/>
        </w:rPr>
        <w:tab/>
      </w:r>
    </w:p>
    <w:p w:rsidR="00623FB9" w:rsidRPr="00623FB9" w:rsidRDefault="00623FB9" w:rsidP="00623FB9">
      <w:r w:rsidRPr="00623FB9">
        <w:t>In terms of the section 84 of the Municipal Systems Act, a district municipality has the following functions:</w:t>
      </w:r>
    </w:p>
    <w:p w:rsidR="00623FB9" w:rsidRPr="00623FB9" w:rsidRDefault="00623FB9" w:rsidP="00961F39">
      <w:pPr>
        <w:numPr>
          <w:ilvl w:val="0"/>
          <w:numId w:val="46"/>
        </w:numPr>
        <w:spacing w:after="0"/>
      </w:pPr>
      <w:r w:rsidRPr="00623FB9">
        <w:t>Potable water supply systems- s84(1)(b)</w:t>
      </w:r>
    </w:p>
    <w:p w:rsidR="00623FB9" w:rsidRPr="00623FB9" w:rsidRDefault="006C2FEE" w:rsidP="00961F39">
      <w:pPr>
        <w:numPr>
          <w:ilvl w:val="0"/>
          <w:numId w:val="46"/>
        </w:numPr>
        <w:spacing w:after="0"/>
      </w:pPr>
      <w:proofErr w:type="gramStart"/>
      <w:r>
        <w:t>Domestic waste</w:t>
      </w:r>
      <w:r w:rsidR="00623FB9" w:rsidRPr="00623FB9">
        <w:t>water and sewerage disposal systems.</w:t>
      </w:r>
      <w:proofErr w:type="gramEnd"/>
      <w:r w:rsidR="00623FB9" w:rsidRPr="00623FB9">
        <w:t xml:space="preserve"> – s84 (1)(d)</w:t>
      </w:r>
    </w:p>
    <w:p w:rsidR="00623FB9" w:rsidRPr="00623FB9" w:rsidRDefault="00623FB9" w:rsidP="00623FB9"/>
    <w:p w:rsidR="00623FB9" w:rsidRPr="00623FB9" w:rsidRDefault="00623FB9" w:rsidP="00623FB9">
      <w:proofErr w:type="gramStart"/>
      <w:r w:rsidRPr="00623FB9">
        <w:t xml:space="preserve">Section 84(3) however allows the Minister of local government, by notice in the Government Gazette, and after consultations with the Minister of DWA and the MEC for local government, to authorise a local municipality to perform a function or exercise a power mentioned in </w:t>
      </w:r>
      <w:proofErr w:type="spellStart"/>
      <w:r w:rsidRPr="00623FB9">
        <w:t>ss</w:t>
      </w:r>
      <w:proofErr w:type="spellEnd"/>
      <w:r w:rsidRPr="00623FB9">
        <w:t xml:space="preserve"> 84(1) (b) and (d) and the transfer of staff, assets, etc. will follow such and authorisation.</w:t>
      </w:r>
      <w:proofErr w:type="gramEnd"/>
    </w:p>
    <w:p w:rsidR="00623FB9" w:rsidRPr="00623FB9" w:rsidRDefault="00623FB9" w:rsidP="00623FB9">
      <w:r w:rsidRPr="00623FB9">
        <w:t xml:space="preserve">Unless specifically authorised by a government notice provided for in section 84(3), district municipalities has the executive powers and functions in relation to WSS.   </w:t>
      </w:r>
    </w:p>
    <w:p w:rsidR="00BE7B97" w:rsidRPr="00BE7B97" w:rsidRDefault="00BE7B97" w:rsidP="00E521A3"/>
    <w:sectPr w:rsidR="00BE7B97" w:rsidRPr="00BE7B97" w:rsidSect="006F263F">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1C5A" w:rsidRDefault="00B11C5A" w:rsidP="00A41FCA">
      <w:pPr>
        <w:spacing w:after="0" w:line="240" w:lineRule="auto"/>
      </w:pPr>
      <w:r>
        <w:separator/>
      </w:r>
    </w:p>
  </w:endnote>
  <w:endnote w:type="continuationSeparator" w:id="0">
    <w:p w:rsidR="00B11C5A" w:rsidRDefault="00B11C5A" w:rsidP="00A41F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BT-Light">
    <w:panose1 w:val="00000000000000000000"/>
    <w:charset w:val="00"/>
    <w:family w:val="swiss"/>
    <w:notTrueType/>
    <w:pitch w:val="default"/>
    <w:sig w:usb0="00000003" w:usb1="00000000" w:usb2="00000000" w:usb3="00000000" w:csb0="00000001" w:csb1="00000000"/>
  </w:font>
  <w:font w:name="FuturaBT-Bold">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FuturaBT-Medium">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1042308"/>
      <w:docPartObj>
        <w:docPartGallery w:val="Page Numbers (Bottom of Page)"/>
        <w:docPartUnique/>
      </w:docPartObj>
    </w:sdtPr>
    <w:sdtEndPr>
      <w:rPr>
        <w:color w:val="808080" w:themeColor="background1" w:themeShade="80"/>
        <w:spacing w:val="60"/>
      </w:rPr>
    </w:sdtEndPr>
    <w:sdtContent>
      <w:p w:rsidR="00594C3F" w:rsidRDefault="00594C3F">
        <w:pPr>
          <w:pStyle w:val="Footer"/>
          <w:pBdr>
            <w:top w:val="single" w:sz="4" w:space="1" w:color="D9D9D9" w:themeColor="background1" w:themeShade="D9"/>
          </w:pBdr>
          <w:jc w:val="right"/>
        </w:pPr>
        <w:fldSimple w:instr=" PAGE   \* MERGEFORMAT ">
          <w:r w:rsidR="00FF1F20">
            <w:rPr>
              <w:noProof/>
            </w:rPr>
            <w:t>9</w:t>
          </w:r>
        </w:fldSimple>
        <w:r>
          <w:t xml:space="preserve"> | </w:t>
        </w:r>
        <w:r>
          <w:rPr>
            <w:color w:val="808080" w:themeColor="background1" w:themeShade="80"/>
            <w:spacing w:val="60"/>
          </w:rPr>
          <w:t>Page</w:t>
        </w:r>
      </w:p>
    </w:sdtContent>
  </w:sdt>
  <w:p w:rsidR="00594C3F" w:rsidRDefault="00594C3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C3F" w:rsidRDefault="00594C3F">
    <w:pPr>
      <w:pStyle w:val="Footer"/>
      <w:pBdr>
        <w:top w:val="single" w:sz="4" w:space="1" w:color="D9D9D9" w:themeColor="background1" w:themeShade="D9"/>
      </w:pBdr>
      <w:jc w:val="right"/>
    </w:pPr>
  </w:p>
  <w:p w:rsidR="00594C3F" w:rsidRDefault="00594C3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3293400"/>
      <w:docPartObj>
        <w:docPartGallery w:val="Page Numbers (Bottom of Page)"/>
        <w:docPartUnique/>
      </w:docPartObj>
    </w:sdtPr>
    <w:sdtContent>
      <w:p w:rsidR="00594C3F" w:rsidRDefault="00594C3F">
        <w:pPr>
          <w:pStyle w:val="Footer"/>
          <w:jc w:val="right"/>
        </w:pPr>
        <w:r>
          <w:t xml:space="preserve">Page | </w:t>
        </w:r>
        <w:fldSimple w:instr=" PAGE   \* MERGEFORMAT ">
          <w:r w:rsidR="0027680F">
            <w:rPr>
              <w:noProof/>
            </w:rPr>
            <w:t>27</w:t>
          </w:r>
        </w:fldSimple>
      </w:p>
    </w:sdtContent>
  </w:sdt>
  <w:p w:rsidR="00594C3F" w:rsidRDefault="00594C3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4116197"/>
      <w:docPartObj>
        <w:docPartGallery w:val="Page Numbers (Bottom of Page)"/>
        <w:docPartUnique/>
      </w:docPartObj>
    </w:sdtPr>
    <w:sdtContent>
      <w:p w:rsidR="00594C3F" w:rsidRDefault="00594C3F">
        <w:pPr>
          <w:pStyle w:val="Footer"/>
          <w:jc w:val="right"/>
        </w:pPr>
        <w:fldSimple w:instr=" PAGE   \* MERGEFORMAT ">
          <w:r w:rsidR="00C17406">
            <w:rPr>
              <w:noProof/>
            </w:rPr>
            <w:t>67</w:t>
          </w:r>
        </w:fldSimple>
      </w:p>
    </w:sdtContent>
  </w:sdt>
  <w:p w:rsidR="00594C3F" w:rsidRDefault="00594C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1C5A" w:rsidRDefault="00B11C5A" w:rsidP="00A41FCA">
      <w:pPr>
        <w:spacing w:after="0" w:line="240" w:lineRule="auto"/>
      </w:pPr>
      <w:r>
        <w:separator/>
      </w:r>
    </w:p>
  </w:footnote>
  <w:footnote w:type="continuationSeparator" w:id="0">
    <w:p w:rsidR="00B11C5A" w:rsidRDefault="00B11C5A" w:rsidP="00A41FCA">
      <w:pPr>
        <w:spacing w:after="0" w:line="240" w:lineRule="auto"/>
      </w:pPr>
      <w:r>
        <w:continuationSeparator/>
      </w:r>
    </w:p>
  </w:footnote>
  <w:footnote w:id="1">
    <w:p w:rsidR="00594C3F" w:rsidRDefault="00594C3F" w:rsidP="00C57530">
      <w:pPr>
        <w:pStyle w:val="FootnoteText"/>
      </w:pPr>
      <w:r>
        <w:rPr>
          <w:rStyle w:val="FootnoteReference"/>
        </w:rPr>
        <w:footnoteRef/>
      </w:r>
      <w:r>
        <w:t xml:space="preserve"> Pegasys Strategy and Development (Pty) Ltd (29 June 2012).</w:t>
      </w:r>
    </w:p>
  </w:footnote>
  <w:footnote w:id="2">
    <w:p w:rsidR="00594C3F" w:rsidRPr="00805839" w:rsidRDefault="00594C3F" w:rsidP="00C57530">
      <w:pPr>
        <w:pStyle w:val="FootnoteText"/>
      </w:pPr>
      <w:r>
        <w:rPr>
          <w:rStyle w:val="FootnoteReference"/>
        </w:rPr>
        <w:footnoteRef/>
      </w:r>
      <w:r>
        <w:rPr>
          <w:rFonts w:ascii="Tahoma" w:hAnsi="Tahoma" w:cs="Tahoma"/>
          <w:sz w:val="16"/>
        </w:rPr>
        <w:t>The South African interest in the Les</w:t>
      </w:r>
      <w:r w:rsidRPr="00805839">
        <w:rPr>
          <w:rFonts w:ascii="Tahoma" w:hAnsi="Tahoma" w:cs="Tahoma"/>
          <w:sz w:val="16"/>
        </w:rPr>
        <w:t>otho Highlands Water Project</w:t>
      </w:r>
    </w:p>
  </w:footnote>
  <w:footnote w:id="3">
    <w:p w:rsidR="00594C3F" w:rsidRPr="00805839" w:rsidRDefault="00594C3F" w:rsidP="00C57530">
      <w:pPr>
        <w:pStyle w:val="FootnoteText"/>
      </w:pPr>
      <w:r>
        <w:rPr>
          <w:rStyle w:val="FootnoteReference"/>
        </w:rPr>
        <w:footnoteRef/>
      </w:r>
      <w:proofErr w:type="gramStart"/>
      <w:r w:rsidRPr="00805839">
        <w:rPr>
          <w:rFonts w:ascii="Tahoma" w:hAnsi="Tahoma" w:cs="Tahoma"/>
          <w:sz w:val="16"/>
        </w:rPr>
        <w:t xml:space="preserve">The South African/Swaziland </w:t>
      </w:r>
      <w:r>
        <w:rPr>
          <w:rFonts w:ascii="Tahoma" w:hAnsi="Tahoma" w:cs="Tahoma"/>
          <w:sz w:val="16"/>
        </w:rPr>
        <w:t xml:space="preserve">Komati River </w:t>
      </w:r>
      <w:r w:rsidRPr="00805839">
        <w:rPr>
          <w:rFonts w:ascii="Tahoma" w:hAnsi="Tahoma" w:cs="Tahoma"/>
          <w:sz w:val="16"/>
        </w:rPr>
        <w:t>interests.</w:t>
      </w:r>
      <w:proofErr w:type="gramEnd"/>
    </w:p>
  </w:footnote>
  <w:footnote w:id="4">
    <w:p w:rsidR="00594C3F" w:rsidRDefault="00594C3F" w:rsidP="00E14F73">
      <w:pPr>
        <w:pStyle w:val="FootnoteText"/>
      </w:pPr>
      <w:r>
        <w:rPr>
          <w:rStyle w:val="FootnoteReference"/>
        </w:rPr>
        <w:footnoteRef/>
      </w:r>
      <w:r>
        <w:t xml:space="preserve"> </w:t>
      </w:r>
      <w:proofErr w:type="gramStart"/>
      <w:r>
        <w:t>DWA (2012).</w:t>
      </w:r>
      <w:proofErr w:type="gramEnd"/>
      <w:r>
        <w:t xml:space="preserve"> </w:t>
      </w:r>
      <w:proofErr w:type="gramStart"/>
      <w:r>
        <w:t>Municipal Water Services Performance Assessment Report.</w:t>
      </w:r>
      <w:proofErr w:type="gramEnd"/>
      <w:r w:rsidRPr="00E14F73">
        <w:t xml:space="preserve"> </w:t>
      </w:r>
      <w:r>
        <w:t>The analysis is done in terms of several sources of data i.e.:</w:t>
      </w:r>
    </w:p>
    <w:p w:rsidR="00594C3F" w:rsidRDefault="00594C3F" w:rsidP="00E3255B">
      <w:pPr>
        <w:pStyle w:val="FootnoteText"/>
        <w:ind w:left="720" w:hanging="720"/>
      </w:pPr>
      <w:r>
        <w:t>•</w:t>
      </w:r>
      <w:r>
        <w:tab/>
        <w:t>KPI 1 to6 is from existing internal DWA systems, including that of the blue and green drop    programmes</w:t>
      </w:r>
    </w:p>
    <w:p w:rsidR="00594C3F" w:rsidRDefault="00594C3F" w:rsidP="00E14F73">
      <w:pPr>
        <w:pStyle w:val="FootnoteText"/>
      </w:pPr>
      <w:r>
        <w:t>•</w:t>
      </w:r>
      <w:r>
        <w:tab/>
        <w:t>KPI 7 to 11, manual data mechanisms was used to source data.</w:t>
      </w:r>
    </w:p>
  </w:footnote>
  <w:footnote w:id="5">
    <w:p w:rsidR="00594C3F" w:rsidRDefault="00594C3F">
      <w:pPr>
        <w:pStyle w:val="FootnoteText"/>
      </w:pPr>
      <w:r>
        <w:rPr>
          <w:rStyle w:val="FootnoteReference"/>
        </w:rPr>
        <w:footnoteRef/>
      </w:r>
      <w:r>
        <w:t xml:space="preserve"> </w:t>
      </w:r>
      <w:proofErr w:type="gramStart"/>
      <w:r>
        <w:t>DWA (2012).</w:t>
      </w:r>
      <w:proofErr w:type="gramEnd"/>
    </w:p>
  </w:footnote>
  <w:footnote w:id="6">
    <w:p w:rsidR="00594C3F" w:rsidRDefault="00594C3F" w:rsidP="00A729B8">
      <w:pPr>
        <w:pStyle w:val="FootnoteText"/>
      </w:pPr>
      <w:r>
        <w:rPr>
          <w:rStyle w:val="FootnoteReference"/>
        </w:rPr>
        <w:footnoteRef/>
      </w:r>
      <w:r>
        <w:t xml:space="preserve"> </w:t>
      </w:r>
      <w:proofErr w:type="gramStart"/>
      <w:r w:rsidRPr="00E501F0">
        <w:t xml:space="preserve">Independent Electoral Commission v </w:t>
      </w:r>
      <w:proofErr w:type="spellStart"/>
      <w:r w:rsidRPr="00E501F0">
        <w:t>Langeberg</w:t>
      </w:r>
      <w:proofErr w:type="spellEnd"/>
      <w:r w:rsidRPr="00E501F0">
        <w:t xml:space="preserve"> Municipality 2001 (9) BCLR 883 (CC) </w:t>
      </w:r>
      <w:proofErr w:type="spellStart"/>
      <w:r w:rsidRPr="00E501F0">
        <w:t>para</w:t>
      </w:r>
      <w:proofErr w:type="spellEnd"/>
      <w:r w:rsidRPr="00E501F0">
        <w:t xml:space="preserve"> 25.</w:t>
      </w:r>
      <w:proofErr w:type="gramEnd"/>
    </w:p>
  </w:footnote>
  <w:footnote w:id="7">
    <w:p w:rsidR="00594C3F" w:rsidRDefault="00594C3F" w:rsidP="00BE7B97">
      <w:pPr>
        <w:pStyle w:val="FootnoteText"/>
      </w:pPr>
      <w:r>
        <w:rPr>
          <w:rStyle w:val="FootnoteReference"/>
        </w:rPr>
        <w:footnoteRef/>
      </w:r>
      <w:r>
        <w:t xml:space="preserve"> </w:t>
      </w:r>
      <w:proofErr w:type="gramStart"/>
      <w:r>
        <w:t>Act 108 of 1996.</w:t>
      </w:r>
      <w:proofErr w:type="gramEnd"/>
    </w:p>
  </w:footnote>
  <w:footnote w:id="8">
    <w:p w:rsidR="00594C3F" w:rsidRDefault="00594C3F" w:rsidP="00BE7B97">
      <w:pPr>
        <w:pStyle w:val="FootnoteText"/>
      </w:pPr>
      <w:r>
        <w:rPr>
          <w:rStyle w:val="FootnoteReference"/>
        </w:rPr>
        <w:footnoteRef/>
      </w:r>
      <w:r>
        <w:t xml:space="preserve"> </w:t>
      </w:r>
      <w:proofErr w:type="gramStart"/>
      <w:r w:rsidRPr="00C36756">
        <w:t>1998</w:t>
      </w:r>
      <w:proofErr w:type="gramEnd"/>
      <w:r w:rsidRPr="00C36756">
        <w:t>(12) BCLR 1458 (CC).</w:t>
      </w:r>
    </w:p>
  </w:footnote>
  <w:footnote w:id="9">
    <w:p w:rsidR="00594C3F" w:rsidRDefault="00594C3F" w:rsidP="00BE7B97">
      <w:pPr>
        <w:pStyle w:val="FootnoteText"/>
      </w:pPr>
      <w:r>
        <w:rPr>
          <w:rStyle w:val="FootnoteReference"/>
        </w:rPr>
        <w:footnoteRef/>
      </w:r>
      <w:r>
        <w:t xml:space="preserve"> </w:t>
      </w:r>
      <w:proofErr w:type="gramStart"/>
      <w:r w:rsidRPr="00E501F0">
        <w:t xml:space="preserve">Independent Electoral Commission v </w:t>
      </w:r>
      <w:proofErr w:type="spellStart"/>
      <w:r w:rsidRPr="00E501F0">
        <w:t>Langeberg</w:t>
      </w:r>
      <w:proofErr w:type="spellEnd"/>
      <w:r w:rsidRPr="00E501F0">
        <w:t xml:space="preserve"> Municipality 2001 (9) BCLR 883 (CC) </w:t>
      </w:r>
      <w:proofErr w:type="spellStart"/>
      <w:r w:rsidRPr="00E501F0">
        <w:t>para</w:t>
      </w:r>
      <w:proofErr w:type="spellEnd"/>
      <w:r w:rsidRPr="00E501F0">
        <w:t xml:space="preserve"> 25.</w:t>
      </w:r>
      <w:proofErr w:type="gramEnd"/>
    </w:p>
  </w:footnote>
  <w:footnote w:id="10">
    <w:p w:rsidR="00594C3F" w:rsidRDefault="00594C3F" w:rsidP="00BE7B97">
      <w:pPr>
        <w:pStyle w:val="FootnoteText"/>
      </w:pPr>
      <w:r>
        <w:rPr>
          <w:rStyle w:val="FootnoteReference"/>
        </w:rPr>
        <w:footnoteRef/>
      </w:r>
      <w:r>
        <w:t xml:space="preserve"> </w:t>
      </w:r>
      <w:proofErr w:type="gramStart"/>
      <w:r>
        <w:t xml:space="preserve">In Re: Certification of the Constitution of the Republic of South Africa, 1996 1996 (10) BCLR 1253 (CC) at </w:t>
      </w:r>
      <w:proofErr w:type="spellStart"/>
      <w:r>
        <w:t>para</w:t>
      </w:r>
      <w:proofErr w:type="spellEnd"/>
      <w:r>
        <w:t xml:space="preserve"> 377.</w:t>
      </w:r>
      <w:proofErr w:type="gramEnd"/>
      <w:r>
        <w:t xml:space="preserve"> “…the function of national legislation is restricted to regulation. It is adequate for present purposes to state that the term “regulate” connotes a broad managing or controlling rather than a direct authorisation function. </w:t>
      </w:r>
      <w:proofErr w:type="gramStart"/>
      <w:r>
        <w:t>Thus</w:t>
      </w:r>
      <w:proofErr w:type="gramEnd"/>
      <w:r>
        <w:t xml:space="preserve"> Parliament is entitled, in relation to provincial legislative power under NT 164, to establish the general framework within which such power is to be exercised. This leaves room for provinces to determine details of LG matters within that framework and to legislate for them.”</w:t>
      </w:r>
    </w:p>
  </w:footnote>
  <w:footnote w:id="11">
    <w:p w:rsidR="00594C3F" w:rsidRDefault="00594C3F" w:rsidP="00BE7B97">
      <w:pPr>
        <w:pStyle w:val="FootnoteText"/>
      </w:pPr>
      <w:r>
        <w:rPr>
          <w:rStyle w:val="FootnoteReference"/>
        </w:rPr>
        <w:footnoteRef/>
      </w:r>
      <w:r>
        <w:t xml:space="preserve"> De Visser. </w:t>
      </w:r>
      <w:proofErr w:type="gramStart"/>
      <w:r>
        <w:t>J. Powers of Local Government.</w:t>
      </w:r>
      <w:proofErr w:type="gramEnd"/>
      <w:r>
        <w:t xml:space="preserve">  Local Government Working Paper Series </w:t>
      </w:r>
      <w:proofErr w:type="gramStart"/>
      <w:r>
        <w:t>No.2  Community</w:t>
      </w:r>
      <w:proofErr w:type="gramEnd"/>
      <w:r>
        <w:t xml:space="preserve"> Law Centre, UWC (2002).</w:t>
      </w:r>
    </w:p>
  </w:footnote>
  <w:footnote w:id="12">
    <w:p w:rsidR="00594C3F" w:rsidRDefault="00594C3F" w:rsidP="00BE7B97">
      <w:pPr>
        <w:pStyle w:val="FootnoteText"/>
      </w:pPr>
      <w:r>
        <w:rPr>
          <w:rStyle w:val="FootnoteReference"/>
        </w:rPr>
        <w:footnoteRef/>
      </w:r>
      <w:r>
        <w:t xml:space="preserve"> “to pass legislation with regard to any matter, including a matter within a functional area listed in Schedule 4, but excluding, subject to subsection (2),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C3F" w:rsidRDefault="00594C3F">
    <w:pPr>
      <w:pStyle w:val="Header"/>
      <w:pBdr>
        <w:between w:val="single" w:sz="4" w:space="1" w:color="4F81BD" w:themeColor="accent1"/>
      </w:pBdr>
      <w:spacing w:line="276" w:lineRule="auto"/>
      <w:jc w:val="center"/>
    </w:pPr>
    <w:r>
      <w:t xml:space="preserve"> </w:t>
    </w:r>
    <w:sdt>
      <w:sdtPr>
        <w:alias w:val="Title"/>
        <w:id w:val="-1518694270"/>
        <w:dataBinding w:prefixMappings="xmlns:ns0='http://schemas.openxmlformats.org/package/2006/metadata/core-properties' xmlns:ns1='http://purl.org/dc/elements/1.1/'" w:xpath="/ns0:coreProperties[1]/ns1:title[1]" w:storeItemID="{6C3C8BC8-F283-45AE-878A-BAB7291924A1}"/>
        <w:text/>
      </w:sdtPr>
      <w:sdtContent>
        <w:r>
          <w:t>Economic Regulator</w:t>
        </w:r>
      </w:sdtContent>
    </w:sdt>
  </w:p>
  <w:sdt>
    <w:sdtPr>
      <w:alias w:val="Date"/>
      <w:id w:val="636843760"/>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p w:rsidR="00594C3F" w:rsidRDefault="00594C3F">
        <w:pPr>
          <w:pStyle w:val="Header"/>
          <w:pBdr>
            <w:between w:val="single" w:sz="4" w:space="1" w:color="4F81BD" w:themeColor="accent1"/>
          </w:pBdr>
          <w:spacing w:line="276" w:lineRule="auto"/>
          <w:jc w:val="center"/>
        </w:pPr>
        <w:r>
          <w:rPr>
            <w:lang w:val="en-US"/>
          </w:rPr>
          <w:t>Institutional Options and Models Report</w:t>
        </w:r>
      </w:p>
    </w:sdtContent>
  </w:sdt>
  <w:p w:rsidR="00594C3F" w:rsidRDefault="00594C3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alias w:val="Title"/>
      <w:id w:val="-18471080"/>
      <w:dataBinding w:prefixMappings="xmlns:ns0='http://schemas.openxmlformats.org/package/2006/metadata/core-properties' xmlns:ns1='http://purl.org/dc/elements/1.1/'" w:xpath="/ns0:coreProperties[1]/ns1:title[1]" w:storeItemID="{6C3C8BC8-F283-45AE-878A-BAB7291924A1}"/>
      <w:text/>
    </w:sdtPr>
    <w:sdtContent>
      <w:p w:rsidR="00594C3F" w:rsidRDefault="00594C3F">
        <w:pPr>
          <w:pStyle w:val="Header"/>
          <w:pBdr>
            <w:between w:val="single" w:sz="4" w:space="1" w:color="4F81BD" w:themeColor="accent1"/>
          </w:pBdr>
          <w:spacing w:line="276" w:lineRule="auto"/>
          <w:jc w:val="center"/>
        </w:pPr>
        <w:r>
          <w:t>Economic Regulator</w:t>
        </w:r>
      </w:p>
    </w:sdtContent>
  </w:sdt>
  <w:sdt>
    <w:sdtPr>
      <w:alias w:val="Date"/>
      <w:id w:val="-1140492151"/>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p w:rsidR="00594C3F" w:rsidRDefault="00594C3F">
        <w:pPr>
          <w:pStyle w:val="Header"/>
          <w:pBdr>
            <w:between w:val="single" w:sz="4" w:space="1" w:color="4F81BD" w:themeColor="accent1"/>
          </w:pBdr>
          <w:spacing w:line="276" w:lineRule="auto"/>
          <w:jc w:val="center"/>
        </w:pPr>
        <w:r>
          <w:rPr>
            <w:lang w:val="en-US"/>
          </w:rPr>
          <w:t>Institutional Options and Models Report</w:t>
        </w:r>
      </w:p>
    </w:sdtContent>
  </w:sdt>
  <w:p w:rsidR="00594C3F" w:rsidRDefault="00594C3F">
    <w:pPr>
      <w:pStyle w:val="Header"/>
      <w:pBdr>
        <w:between w:val="single" w:sz="4" w:space="1" w:color="4F81BD" w:themeColor="accent1"/>
      </w:pBdr>
      <w:spacing w:line="276" w:lineRule="aut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alias w:val="Title"/>
      <w:id w:val="-1763602346"/>
      <w:dataBinding w:prefixMappings="xmlns:ns0='http://schemas.openxmlformats.org/package/2006/metadata/core-properties' xmlns:ns1='http://purl.org/dc/elements/1.1/'" w:xpath="/ns0:coreProperties[1]/ns1:title[1]" w:storeItemID="{6C3C8BC8-F283-45AE-878A-BAB7291924A1}"/>
      <w:text/>
    </w:sdtPr>
    <w:sdtContent>
      <w:p w:rsidR="00594C3F" w:rsidRDefault="00594C3F">
        <w:pPr>
          <w:pStyle w:val="Header"/>
          <w:pBdr>
            <w:between w:val="single" w:sz="4" w:space="1" w:color="4F81BD" w:themeColor="accent1"/>
          </w:pBdr>
          <w:spacing w:line="276" w:lineRule="auto"/>
          <w:jc w:val="center"/>
        </w:pPr>
        <w:r>
          <w:t>Economic Regulator</w:t>
        </w:r>
      </w:p>
    </w:sdtContent>
  </w:sdt>
  <w:sdt>
    <w:sdtPr>
      <w:alias w:val="Date"/>
      <w:id w:val="-1778238962"/>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p w:rsidR="00594C3F" w:rsidRDefault="00594C3F">
        <w:pPr>
          <w:pStyle w:val="Header"/>
          <w:pBdr>
            <w:between w:val="single" w:sz="4" w:space="1" w:color="4F81BD" w:themeColor="accent1"/>
          </w:pBdr>
          <w:spacing w:line="276" w:lineRule="auto"/>
          <w:jc w:val="center"/>
        </w:pPr>
        <w:r>
          <w:rPr>
            <w:lang w:val="en-US"/>
          </w:rPr>
          <w:t>Institutional Options and Models Report</w:t>
        </w:r>
      </w:p>
    </w:sdtContent>
  </w:sdt>
  <w:p w:rsidR="00594C3F" w:rsidRDefault="00594C3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C3F" w:rsidRDefault="00594C3F">
    <w:pPr>
      <w:pStyle w:val="Header"/>
      <w:pBdr>
        <w:between w:val="single" w:sz="4" w:space="1" w:color="4F81BD" w:themeColor="accent1"/>
      </w:pBdr>
      <w:spacing w:line="276" w:lineRule="auto"/>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alias w:val="Title"/>
      <w:id w:val="90288135"/>
      <w:dataBinding w:prefixMappings="xmlns:ns0='http://schemas.openxmlformats.org/package/2006/metadata/core-properties' xmlns:ns1='http://purl.org/dc/elements/1.1/'" w:xpath="/ns0:coreProperties[1]/ns1:title[1]" w:storeItemID="{6C3C8BC8-F283-45AE-878A-BAB7291924A1}"/>
      <w:text/>
    </w:sdtPr>
    <w:sdtContent>
      <w:p w:rsidR="00594C3F" w:rsidRDefault="00594C3F">
        <w:pPr>
          <w:pStyle w:val="Header"/>
          <w:pBdr>
            <w:between w:val="single" w:sz="4" w:space="1" w:color="4F81BD" w:themeColor="accent1"/>
          </w:pBdr>
          <w:spacing w:line="276" w:lineRule="auto"/>
          <w:jc w:val="center"/>
        </w:pPr>
        <w:r>
          <w:t>Economic Regulator</w:t>
        </w:r>
      </w:p>
    </w:sdtContent>
  </w:sdt>
  <w:sdt>
    <w:sdtPr>
      <w:alias w:val="Date"/>
      <w:id w:val="1591354019"/>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p w:rsidR="00594C3F" w:rsidRDefault="00594C3F">
        <w:pPr>
          <w:pStyle w:val="Header"/>
          <w:pBdr>
            <w:between w:val="single" w:sz="4" w:space="1" w:color="4F81BD" w:themeColor="accent1"/>
          </w:pBdr>
          <w:spacing w:line="276" w:lineRule="auto"/>
          <w:jc w:val="center"/>
        </w:pPr>
        <w:r>
          <w:rPr>
            <w:lang w:val="en-US"/>
          </w:rPr>
          <w:t>Institutional Options and Models Report</w:t>
        </w:r>
      </w:p>
    </w:sdtContent>
  </w:sdt>
  <w:p w:rsidR="00594C3F" w:rsidRDefault="00594C3F">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C3F" w:rsidRDefault="00594C3F">
    <w:pPr>
      <w:pStyle w:val="Header"/>
      <w:pBdr>
        <w:between w:val="single" w:sz="4" w:space="1" w:color="4F81BD" w:themeColor="accent1"/>
      </w:pBdr>
      <w:spacing w:line="276" w:lineRule="aut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6E92"/>
    <w:multiLevelType w:val="hybridMultilevel"/>
    <w:tmpl w:val="71E4C3E2"/>
    <w:lvl w:ilvl="0" w:tplc="1C090001">
      <w:start w:val="1"/>
      <w:numFmt w:val="bullet"/>
      <w:lvlText w:val=""/>
      <w:lvlJc w:val="left"/>
      <w:pPr>
        <w:ind w:left="1077" w:hanging="360"/>
      </w:pPr>
      <w:rPr>
        <w:rFonts w:ascii="Symbol" w:hAnsi="Symbol" w:hint="default"/>
      </w:rPr>
    </w:lvl>
    <w:lvl w:ilvl="1" w:tplc="1C090003" w:tentative="1">
      <w:start w:val="1"/>
      <w:numFmt w:val="bullet"/>
      <w:lvlText w:val="o"/>
      <w:lvlJc w:val="left"/>
      <w:pPr>
        <w:ind w:left="1797" w:hanging="360"/>
      </w:pPr>
      <w:rPr>
        <w:rFonts w:ascii="Courier New" w:hAnsi="Courier New" w:cs="Courier New" w:hint="default"/>
      </w:rPr>
    </w:lvl>
    <w:lvl w:ilvl="2" w:tplc="1C090005" w:tentative="1">
      <w:start w:val="1"/>
      <w:numFmt w:val="bullet"/>
      <w:lvlText w:val=""/>
      <w:lvlJc w:val="left"/>
      <w:pPr>
        <w:ind w:left="2517" w:hanging="360"/>
      </w:pPr>
      <w:rPr>
        <w:rFonts w:ascii="Wingdings" w:hAnsi="Wingdings" w:hint="default"/>
      </w:rPr>
    </w:lvl>
    <w:lvl w:ilvl="3" w:tplc="1C090001" w:tentative="1">
      <w:start w:val="1"/>
      <w:numFmt w:val="bullet"/>
      <w:lvlText w:val=""/>
      <w:lvlJc w:val="left"/>
      <w:pPr>
        <w:ind w:left="3237" w:hanging="360"/>
      </w:pPr>
      <w:rPr>
        <w:rFonts w:ascii="Symbol" w:hAnsi="Symbol" w:hint="default"/>
      </w:rPr>
    </w:lvl>
    <w:lvl w:ilvl="4" w:tplc="1C090003" w:tentative="1">
      <w:start w:val="1"/>
      <w:numFmt w:val="bullet"/>
      <w:lvlText w:val="o"/>
      <w:lvlJc w:val="left"/>
      <w:pPr>
        <w:ind w:left="3957" w:hanging="360"/>
      </w:pPr>
      <w:rPr>
        <w:rFonts w:ascii="Courier New" w:hAnsi="Courier New" w:cs="Courier New" w:hint="default"/>
      </w:rPr>
    </w:lvl>
    <w:lvl w:ilvl="5" w:tplc="1C090005" w:tentative="1">
      <w:start w:val="1"/>
      <w:numFmt w:val="bullet"/>
      <w:lvlText w:val=""/>
      <w:lvlJc w:val="left"/>
      <w:pPr>
        <w:ind w:left="4677" w:hanging="360"/>
      </w:pPr>
      <w:rPr>
        <w:rFonts w:ascii="Wingdings" w:hAnsi="Wingdings" w:hint="default"/>
      </w:rPr>
    </w:lvl>
    <w:lvl w:ilvl="6" w:tplc="1C090001" w:tentative="1">
      <w:start w:val="1"/>
      <w:numFmt w:val="bullet"/>
      <w:lvlText w:val=""/>
      <w:lvlJc w:val="left"/>
      <w:pPr>
        <w:ind w:left="5397" w:hanging="360"/>
      </w:pPr>
      <w:rPr>
        <w:rFonts w:ascii="Symbol" w:hAnsi="Symbol" w:hint="default"/>
      </w:rPr>
    </w:lvl>
    <w:lvl w:ilvl="7" w:tplc="1C090003" w:tentative="1">
      <w:start w:val="1"/>
      <w:numFmt w:val="bullet"/>
      <w:lvlText w:val="o"/>
      <w:lvlJc w:val="left"/>
      <w:pPr>
        <w:ind w:left="6117" w:hanging="360"/>
      </w:pPr>
      <w:rPr>
        <w:rFonts w:ascii="Courier New" w:hAnsi="Courier New" w:cs="Courier New" w:hint="default"/>
      </w:rPr>
    </w:lvl>
    <w:lvl w:ilvl="8" w:tplc="1C090005" w:tentative="1">
      <w:start w:val="1"/>
      <w:numFmt w:val="bullet"/>
      <w:lvlText w:val=""/>
      <w:lvlJc w:val="left"/>
      <w:pPr>
        <w:ind w:left="6837" w:hanging="360"/>
      </w:pPr>
      <w:rPr>
        <w:rFonts w:ascii="Wingdings" w:hAnsi="Wingdings" w:hint="default"/>
      </w:rPr>
    </w:lvl>
  </w:abstractNum>
  <w:abstractNum w:abstractNumId="1">
    <w:nsid w:val="014446EC"/>
    <w:multiLevelType w:val="hybridMultilevel"/>
    <w:tmpl w:val="105E50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2400F5C"/>
    <w:multiLevelType w:val="hybridMultilevel"/>
    <w:tmpl w:val="2B9079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3630E81"/>
    <w:multiLevelType w:val="hybridMultilevel"/>
    <w:tmpl w:val="5E80A7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9EC49B6"/>
    <w:multiLevelType w:val="hybridMultilevel"/>
    <w:tmpl w:val="2B8607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B382110"/>
    <w:multiLevelType w:val="hybridMultilevel"/>
    <w:tmpl w:val="2BD8710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B392E76"/>
    <w:multiLevelType w:val="hybridMultilevel"/>
    <w:tmpl w:val="23AE3E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0C5425EE"/>
    <w:multiLevelType w:val="multilevel"/>
    <w:tmpl w:val="4B685EF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nsid w:val="0F020182"/>
    <w:multiLevelType w:val="hybridMultilevel"/>
    <w:tmpl w:val="05C6BF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102752B5"/>
    <w:multiLevelType w:val="hybridMultilevel"/>
    <w:tmpl w:val="633C6FF6"/>
    <w:lvl w:ilvl="0" w:tplc="1C090001">
      <w:start w:val="1"/>
      <w:numFmt w:val="bullet"/>
      <w:lvlText w:val=""/>
      <w:lvlJc w:val="left"/>
      <w:pPr>
        <w:ind w:left="765" w:hanging="360"/>
      </w:pPr>
      <w:rPr>
        <w:rFonts w:ascii="Symbol" w:hAnsi="Symbol"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10">
    <w:nsid w:val="10996AD5"/>
    <w:multiLevelType w:val="hybridMultilevel"/>
    <w:tmpl w:val="1FAA3FF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1">
    <w:nsid w:val="15BC7B4B"/>
    <w:multiLevelType w:val="hybridMultilevel"/>
    <w:tmpl w:val="7FF20566"/>
    <w:lvl w:ilvl="0" w:tplc="1C090001">
      <w:start w:val="1"/>
      <w:numFmt w:val="bullet"/>
      <w:lvlText w:val=""/>
      <w:lvlJc w:val="left"/>
      <w:pPr>
        <w:ind w:left="765" w:hanging="360"/>
      </w:pPr>
      <w:rPr>
        <w:rFonts w:ascii="Symbol" w:hAnsi="Symbol"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12">
    <w:nsid w:val="174A1847"/>
    <w:multiLevelType w:val="hybridMultilevel"/>
    <w:tmpl w:val="6F6600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1AB30BFB"/>
    <w:multiLevelType w:val="hybridMultilevel"/>
    <w:tmpl w:val="BCC0BC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1DB44829"/>
    <w:multiLevelType w:val="hybridMultilevel"/>
    <w:tmpl w:val="A7C231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1EB35E3B"/>
    <w:multiLevelType w:val="hybridMultilevel"/>
    <w:tmpl w:val="98A6C4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21C06950"/>
    <w:multiLevelType w:val="hybridMultilevel"/>
    <w:tmpl w:val="06D456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2250062F"/>
    <w:multiLevelType w:val="hybridMultilevel"/>
    <w:tmpl w:val="E89428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22F13A8D"/>
    <w:multiLevelType w:val="hybridMultilevel"/>
    <w:tmpl w:val="C73498BC"/>
    <w:lvl w:ilvl="0" w:tplc="1C090001">
      <w:start w:val="1"/>
      <w:numFmt w:val="bullet"/>
      <w:lvlText w:val=""/>
      <w:lvlJc w:val="left"/>
      <w:pPr>
        <w:ind w:left="774" w:hanging="360"/>
      </w:pPr>
      <w:rPr>
        <w:rFonts w:ascii="Symbol" w:hAnsi="Symbol" w:hint="default"/>
      </w:rPr>
    </w:lvl>
    <w:lvl w:ilvl="1" w:tplc="1C090003" w:tentative="1">
      <w:start w:val="1"/>
      <w:numFmt w:val="bullet"/>
      <w:lvlText w:val="o"/>
      <w:lvlJc w:val="left"/>
      <w:pPr>
        <w:ind w:left="1494" w:hanging="360"/>
      </w:pPr>
      <w:rPr>
        <w:rFonts w:ascii="Courier New" w:hAnsi="Courier New" w:cs="Courier New" w:hint="default"/>
      </w:rPr>
    </w:lvl>
    <w:lvl w:ilvl="2" w:tplc="1C090005" w:tentative="1">
      <w:start w:val="1"/>
      <w:numFmt w:val="bullet"/>
      <w:lvlText w:val=""/>
      <w:lvlJc w:val="left"/>
      <w:pPr>
        <w:ind w:left="2214" w:hanging="360"/>
      </w:pPr>
      <w:rPr>
        <w:rFonts w:ascii="Wingdings" w:hAnsi="Wingdings" w:hint="default"/>
      </w:rPr>
    </w:lvl>
    <w:lvl w:ilvl="3" w:tplc="1C090001" w:tentative="1">
      <w:start w:val="1"/>
      <w:numFmt w:val="bullet"/>
      <w:lvlText w:val=""/>
      <w:lvlJc w:val="left"/>
      <w:pPr>
        <w:ind w:left="2934" w:hanging="360"/>
      </w:pPr>
      <w:rPr>
        <w:rFonts w:ascii="Symbol" w:hAnsi="Symbol" w:hint="default"/>
      </w:rPr>
    </w:lvl>
    <w:lvl w:ilvl="4" w:tplc="1C090003" w:tentative="1">
      <w:start w:val="1"/>
      <w:numFmt w:val="bullet"/>
      <w:lvlText w:val="o"/>
      <w:lvlJc w:val="left"/>
      <w:pPr>
        <w:ind w:left="3654" w:hanging="360"/>
      </w:pPr>
      <w:rPr>
        <w:rFonts w:ascii="Courier New" w:hAnsi="Courier New" w:cs="Courier New" w:hint="default"/>
      </w:rPr>
    </w:lvl>
    <w:lvl w:ilvl="5" w:tplc="1C090005" w:tentative="1">
      <w:start w:val="1"/>
      <w:numFmt w:val="bullet"/>
      <w:lvlText w:val=""/>
      <w:lvlJc w:val="left"/>
      <w:pPr>
        <w:ind w:left="4374" w:hanging="360"/>
      </w:pPr>
      <w:rPr>
        <w:rFonts w:ascii="Wingdings" w:hAnsi="Wingdings" w:hint="default"/>
      </w:rPr>
    </w:lvl>
    <w:lvl w:ilvl="6" w:tplc="1C090001" w:tentative="1">
      <w:start w:val="1"/>
      <w:numFmt w:val="bullet"/>
      <w:lvlText w:val=""/>
      <w:lvlJc w:val="left"/>
      <w:pPr>
        <w:ind w:left="5094" w:hanging="360"/>
      </w:pPr>
      <w:rPr>
        <w:rFonts w:ascii="Symbol" w:hAnsi="Symbol" w:hint="default"/>
      </w:rPr>
    </w:lvl>
    <w:lvl w:ilvl="7" w:tplc="1C090003" w:tentative="1">
      <w:start w:val="1"/>
      <w:numFmt w:val="bullet"/>
      <w:lvlText w:val="o"/>
      <w:lvlJc w:val="left"/>
      <w:pPr>
        <w:ind w:left="5814" w:hanging="360"/>
      </w:pPr>
      <w:rPr>
        <w:rFonts w:ascii="Courier New" w:hAnsi="Courier New" w:cs="Courier New" w:hint="default"/>
      </w:rPr>
    </w:lvl>
    <w:lvl w:ilvl="8" w:tplc="1C090005" w:tentative="1">
      <w:start w:val="1"/>
      <w:numFmt w:val="bullet"/>
      <w:lvlText w:val=""/>
      <w:lvlJc w:val="left"/>
      <w:pPr>
        <w:ind w:left="6534" w:hanging="360"/>
      </w:pPr>
      <w:rPr>
        <w:rFonts w:ascii="Wingdings" w:hAnsi="Wingdings" w:hint="default"/>
      </w:rPr>
    </w:lvl>
  </w:abstractNum>
  <w:abstractNum w:abstractNumId="19">
    <w:nsid w:val="299752FA"/>
    <w:multiLevelType w:val="hybridMultilevel"/>
    <w:tmpl w:val="D06C7FB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29EB48EC"/>
    <w:multiLevelType w:val="hybridMultilevel"/>
    <w:tmpl w:val="8D5C6E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2A3624E7"/>
    <w:multiLevelType w:val="hybridMultilevel"/>
    <w:tmpl w:val="6946162C"/>
    <w:lvl w:ilvl="0" w:tplc="1C090017">
      <w:start w:val="1"/>
      <w:numFmt w:val="lowerLetter"/>
      <w:lvlText w:val="%1)"/>
      <w:lvlJc w:val="left"/>
      <w:pPr>
        <w:ind w:left="774" w:hanging="360"/>
      </w:pPr>
    </w:lvl>
    <w:lvl w:ilvl="1" w:tplc="1C090019" w:tentative="1">
      <w:start w:val="1"/>
      <w:numFmt w:val="lowerLetter"/>
      <w:lvlText w:val="%2."/>
      <w:lvlJc w:val="left"/>
      <w:pPr>
        <w:ind w:left="1494" w:hanging="360"/>
      </w:pPr>
    </w:lvl>
    <w:lvl w:ilvl="2" w:tplc="1C09001B" w:tentative="1">
      <w:start w:val="1"/>
      <w:numFmt w:val="lowerRoman"/>
      <w:lvlText w:val="%3."/>
      <w:lvlJc w:val="right"/>
      <w:pPr>
        <w:ind w:left="2214" w:hanging="180"/>
      </w:pPr>
    </w:lvl>
    <w:lvl w:ilvl="3" w:tplc="1C09000F" w:tentative="1">
      <w:start w:val="1"/>
      <w:numFmt w:val="decimal"/>
      <w:lvlText w:val="%4."/>
      <w:lvlJc w:val="left"/>
      <w:pPr>
        <w:ind w:left="2934" w:hanging="360"/>
      </w:pPr>
    </w:lvl>
    <w:lvl w:ilvl="4" w:tplc="1C090019" w:tentative="1">
      <w:start w:val="1"/>
      <w:numFmt w:val="lowerLetter"/>
      <w:lvlText w:val="%5."/>
      <w:lvlJc w:val="left"/>
      <w:pPr>
        <w:ind w:left="3654" w:hanging="360"/>
      </w:pPr>
    </w:lvl>
    <w:lvl w:ilvl="5" w:tplc="1C09001B" w:tentative="1">
      <w:start w:val="1"/>
      <w:numFmt w:val="lowerRoman"/>
      <w:lvlText w:val="%6."/>
      <w:lvlJc w:val="right"/>
      <w:pPr>
        <w:ind w:left="4374" w:hanging="180"/>
      </w:pPr>
    </w:lvl>
    <w:lvl w:ilvl="6" w:tplc="1C09000F" w:tentative="1">
      <w:start w:val="1"/>
      <w:numFmt w:val="decimal"/>
      <w:lvlText w:val="%7."/>
      <w:lvlJc w:val="left"/>
      <w:pPr>
        <w:ind w:left="5094" w:hanging="360"/>
      </w:pPr>
    </w:lvl>
    <w:lvl w:ilvl="7" w:tplc="1C090019" w:tentative="1">
      <w:start w:val="1"/>
      <w:numFmt w:val="lowerLetter"/>
      <w:lvlText w:val="%8."/>
      <w:lvlJc w:val="left"/>
      <w:pPr>
        <w:ind w:left="5814" w:hanging="360"/>
      </w:pPr>
    </w:lvl>
    <w:lvl w:ilvl="8" w:tplc="1C09001B" w:tentative="1">
      <w:start w:val="1"/>
      <w:numFmt w:val="lowerRoman"/>
      <w:lvlText w:val="%9."/>
      <w:lvlJc w:val="right"/>
      <w:pPr>
        <w:ind w:left="6534" w:hanging="180"/>
      </w:pPr>
    </w:lvl>
  </w:abstractNum>
  <w:abstractNum w:abstractNumId="22">
    <w:nsid w:val="2CE622A7"/>
    <w:multiLevelType w:val="hybridMultilevel"/>
    <w:tmpl w:val="1728C6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339231C5"/>
    <w:multiLevelType w:val="hybridMultilevel"/>
    <w:tmpl w:val="93D852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33AA35F2"/>
    <w:multiLevelType w:val="hybridMultilevel"/>
    <w:tmpl w:val="7F5679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35A115AD"/>
    <w:multiLevelType w:val="hybridMultilevel"/>
    <w:tmpl w:val="BAACEB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35F93F62"/>
    <w:multiLevelType w:val="hybridMultilevel"/>
    <w:tmpl w:val="1C72B606"/>
    <w:lvl w:ilvl="0" w:tplc="C82CB544">
      <w:start w:val="30"/>
      <w:numFmt w:val="bullet"/>
      <w:lvlText w:val="-"/>
      <w:lvlJc w:val="left"/>
      <w:pPr>
        <w:ind w:left="720" w:hanging="360"/>
      </w:pPr>
      <w:rPr>
        <w:rFonts w:ascii="Calibri" w:eastAsiaTheme="minorHAnsi"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39273AB8"/>
    <w:multiLevelType w:val="hybridMultilevel"/>
    <w:tmpl w:val="B66CF168"/>
    <w:lvl w:ilvl="0" w:tplc="1C090001">
      <w:start w:val="1"/>
      <w:numFmt w:val="bullet"/>
      <w:lvlText w:val=""/>
      <w:lvlJc w:val="left"/>
      <w:pPr>
        <w:ind w:left="765" w:hanging="360"/>
      </w:pPr>
      <w:rPr>
        <w:rFonts w:ascii="Symbol" w:hAnsi="Symbol"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28">
    <w:nsid w:val="3A436377"/>
    <w:multiLevelType w:val="multilevel"/>
    <w:tmpl w:val="F3EC4C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1006"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3BC5292D"/>
    <w:multiLevelType w:val="hybridMultilevel"/>
    <w:tmpl w:val="C45448D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3F1134C2"/>
    <w:multiLevelType w:val="hybridMultilevel"/>
    <w:tmpl w:val="583A2E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3F1B3EB9"/>
    <w:multiLevelType w:val="hybridMultilevel"/>
    <w:tmpl w:val="DF08F8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41785AE5"/>
    <w:multiLevelType w:val="hybridMultilevel"/>
    <w:tmpl w:val="1548ABF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45D706ED"/>
    <w:multiLevelType w:val="hybridMultilevel"/>
    <w:tmpl w:val="A3CAF1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473759F8"/>
    <w:multiLevelType w:val="hybridMultilevel"/>
    <w:tmpl w:val="DE503192"/>
    <w:lvl w:ilvl="0" w:tplc="20C0CCB0">
      <w:start w:val="1"/>
      <w:numFmt w:val="bullet"/>
      <w:lvlText w:val=""/>
      <w:lvlJc w:val="left"/>
      <w:pPr>
        <w:ind w:left="774" w:hanging="360"/>
      </w:pPr>
      <w:rPr>
        <w:rFonts w:ascii="Symbol" w:hAnsi="Symbol" w:hint="default"/>
        <w:color w:val="auto"/>
      </w:rPr>
    </w:lvl>
    <w:lvl w:ilvl="1" w:tplc="1C090003" w:tentative="1">
      <w:start w:val="1"/>
      <w:numFmt w:val="bullet"/>
      <w:lvlText w:val="o"/>
      <w:lvlJc w:val="left"/>
      <w:pPr>
        <w:ind w:left="1494" w:hanging="360"/>
      </w:pPr>
      <w:rPr>
        <w:rFonts w:ascii="Courier New" w:hAnsi="Courier New" w:cs="Courier New" w:hint="default"/>
      </w:rPr>
    </w:lvl>
    <w:lvl w:ilvl="2" w:tplc="1C090005" w:tentative="1">
      <w:start w:val="1"/>
      <w:numFmt w:val="bullet"/>
      <w:lvlText w:val=""/>
      <w:lvlJc w:val="left"/>
      <w:pPr>
        <w:ind w:left="2214" w:hanging="360"/>
      </w:pPr>
      <w:rPr>
        <w:rFonts w:ascii="Wingdings" w:hAnsi="Wingdings" w:hint="default"/>
      </w:rPr>
    </w:lvl>
    <w:lvl w:ilvl="3" w:tplc="1C090001" w:tentative="1">
      <w:start w:val="1"/>
      <w:numFmt w:val="bullet"/>
      <w:lvlText w:val=""/>
      <w:lvlJc w:val="left"/>
      <w:pPr>
        <w:ind w:left="2934" w:hanging="360"/>
      </w:pPr>
      <w:rPr>
        <w:rFonts w:ascii="Symbol" w:hAnsi="Symbol" w:hint="default"/>
      </w:rPr>
    </w:lvl>
    <w:lvl w:ilvl="4" w:tplc="1C090003" w:tentative="1">
      <w:start w:val="1"/>
      <w:numFmt w:val="bullet"/>
      <w:lvlText w:val="o"/>
      <w:lvlJc w:val="left"/>
      <w:pPr>
        <w:ind w:left="3654" w:hanging="360"/>
      </w:pPr>
      <w:rPr>
        <w:rFonts w:ascii="Courier New" w:hAnsi="Courier New" w:cs="Courier New" w:hint="default"/>
      </w:rPr>
    </w:lvl>
    <w:lvl w:ilvl="5" w:tplc="1C090005" w:tentative="1">
      <w:start w:val="1"/>
      <w:numFmt w:val="bullet"/>
      <w:lvlText w:val=""/>
      <w:lvlJc w:val="left"/>
      <w:pPr>
        <w:ind w:left="4374" w:hanging="360"/>
      </w:pPr>
      <w:rPr>
        <w:rFonts w:ascii="Wingdings" w:hAnsi="Wingdings" w:hint="default"/>
      </w:rPr>
    </w:lvl>
    <w:lvl w:ilvl="6" w:tplc="1C090001" w:tentative="1">
      <w:start w:val="1"/>
      <w:numFmt w:val="bullet"/>
      <w:lvlText w:val=""/>
      <w:lvlJc w:val="left"/>
      <w:pPr>
        <w:ind w:left="5094" w:hanging="360"/>
      </w:pPr>
      <w:rPr>
        <w:rFonts w:ascii="Symbol" w:hAnsi="Symbol" w:hint="default"/>
      </w:rPr>
    </w:lvl>
    <w:lvl w:ilvl="7" w:tplc="1C090003" w:tentative="1">
      <w:start w:val="1"/>
      <w:numFmt w:val="bullet"/>
      <w:lvlText w:val="o"/>
      <w:lvlJc w:val="left"/>
      <w:pPr>
        <w:ind w:left="5814" w:hanging="360"/>
      </w:pPr>
      <w:rPr>
        <w:rFonts w:ascii="Courier New" w:hAnsi="Courier New" w:cs="Courier New" w:hint="default"/>
      </w:rPr>
    </w:lvl>
    <w:lvl w:ilvl="8" w:tplc="1C090005" w:tentative="1">
      <w:start w:val="1"/>
      <w:numFmt w:val="bullet"/>
      <w:lvlText w:val=""/>
      <w:lvlJc w:val="left"/>
      <w:pPr>
        <w:ind w:left="6534" w:hanging="360"/>
      </w:pPr>
      <w:rPr>
        <w:rFonts w:ascii="Wingdings" w:hAnsi="Wingdings" w:hint="default"/>
      </w:rPr>
    </w:lvl>
  </w:abstractNum>
  <w:abstractNum w:abstractNumId="35">
    <w:nsid w:val="47F84114"/>
    <w:multiLevelType w:val="hybridMultilevel"/>
    <w:tmpl w:val="6EAC2A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47FD0130"/>
    <w:multiLevelType w:val="hybridMultilevel"/>
    <w:tmpl w:val="715E9C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nsid w:val="487739DE"/>
    <w:multiLevelType w:val="hybridMultilevel"/>
    <w:tmpl w:val="5AB42FD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nsid w:val="4BC45706"/>
    <w:multiLevelType w:val="hybridMultilevel"/>
    <w:tmpl w:val="3BB03B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4EB376CC"/>
    <w:multiLevelType w:val="hybridMultilevel"/>
    <w:tmpl w:val="5EC66A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4FE66C2C"/>
    <w:multiLevelType w:val="hybridMultilevel"/>
    <w:tmpl w:val="3F562F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55E5090C"/>
    <w:multiLevelType w:val="hybridMultilevel"/>
    <w:tmpl w:val="68B20B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nsid w:val="565128EC"/>
    <w:multiLevelType w:val="hybridMultilevel"/>
    <w:tmpl w:val="2384FFC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58E33A25"/>
    <w:multiLevelType w:val="multilevel"/>
    <w:tmpl w:val="5DBC7C88"/>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5AAA702C"/>
    <w:multiLevelType w:val="hybridMultilevel"/>
    <w:tmpl w:val="3EDA9D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nsid w:val="5B2F6DA4"/>
    <w:multiLevelType w:val="hybridMultilevel"/>
    <w:tmpl w:val="FA6EFA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nsid w:val="5D403411"/>
    <w:multiLevelType w:val="hybridMultilevel"/>
    <w:tmpl w:val="73E6BF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nsid w:val="5D9D2D3A"/>
    <w:multiLevelType w:val="hybridMultilevel"/>
    <w:tmpl w:val="837EEA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nsid w:val="616D4D3B"/>
    <w:multiLevelType w:val="hybridMultilevel"/>
    <w:tmpl w:val="F3A219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nsid w:val="63446AAC"/>
    <w:multiLevelType w:val="hybridMultilevel"/>
    <w:tmpl w:val="4476B3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nsid w:val="63771541"/>
    <w:multiLevelType w:val="hybridMultilevel"/>
    <w:tmpl w:val="49D4D0E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nsid w:val="6743473A"/>
    <w:multiLevelType w:val="hybridMultilevel"/>
    <w:tmpl w:val="6BCC0A0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nsid w:val="68ED0C58"/>
    <w:multiLevelType w:val="hybridMultilevel"/>
    <w:tmpl w:val="72824A8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3">
    <w:nsid w:val="69A40A3B"/>
    <w:multiLevelType w:val="hybridMultilevel"/>
    <w:tmpl w:val="538A5D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nsid w:val="6C217BF3"/>
    <w:multiLevelType w:val="hybridMultilevel"/>
    <w:tmpl w:val="F940CF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nsid w:val="6EF208BA"/>
    <w:multiLevelType w:val="hybridMultilevel"/>
    <w:tmpl w:val="5D3C1B6E"/>
    <w:lvl w:ilvl="0" w:tplc="1C090001">
      <w:start w:val="1"/>
      <w:numFmt w:val="bullet"/>
      <w:lvlText w:val=""/>
      <w:lvlJc w:val="left"/>
      <w:pPr>
        <w:ind w:left="770" w:hanging="360"/>
      </w:pPr>
      <w:rPr>
        <w:rFonts w:ascii="Symbol" w:hAnsi="Symbol" w:hint="default"/>
      </w:rPr>
    </w:lvl>
    <w:lvl w:ilvl="1" w:tplc="1C090003" w:tentative="1">
      <w:start w:val="1"/>
      <w:numFmt w:val="bullet"/>
      <w:lvlText w:val="o"/>
      <w:lvlJc w:val="left"/>
      <w:pPr>
        <w:ind w:left="1490" w:hanging="360"/>
      </w:pPr>
      <w:rPr>
        <w:rFonts w:ascii="Courier New" w:hAnsi="Courier New" w:cs="Courier New" w:hint="default"/>
      </w:rPr>
    </w:lvl>
    <w:lvl w:ilvl="2" w:tplc="1C090005" w:tentative="1">
      <w:start w:val="1"/>
      <w:numFmt w:val="bullet"/>
      <w:lvlText w:val=""/>
      <w:lvlJc w:val="left"/>
      <w:pPr>
        <w:ind w:left="2210" w:hanging="360"/>
      </w:pPr>
      <w:rPr>
        <w:rFonts w:ascii="Wingdings" w:hAnsi="Wingdings" w:hint="default"/>
      </w:rPr>
    </w:lvl>
    <w:lvl w:ilvl="3" w:tplc="1C090001" w:tentative="1">
      <w:start w:val="1"/>
      <w:numFmt w:val="bullet"/>
      <w:lvlText w:val=""/>
      <w:lvlJc w:val="left"/>
      <w:pPr>
        <w:ind w:left="2930" w:hanging="360"/>
      </w:pPr>
      <w:rPr>
        <w:rFonts w:ascii="Symbol" w:hAnsi="Symbol" w:hint="default"/>
      </w:rPr>
    </w:lvl>
    <w:lvl w:ilvl="4" w:tplc="1C090003" w:tentative="1">
      <w:start w:val="1"/>
      <w:numFmt w:val="bullet"/>
      <w:lvlText w:val="o"/>
      <w:lvlJc w:val="left"/>
      <w:pPr>
        <w:ind w:left="3650" w:hanging="360"/>
      </w:pPr>
      <w:rPr>
        <w:rFonts w:ascii="Courier New" w:hAnsi="Courier New" w:cs="Courier New" w:hint="default"/>
      </w:rPr>
    </w:lvl>
    <w:lvl w:ilvl="5" w:tplc="1C090005" w:tentative="1">
      <w:start w:val="1"/>
      <w:numFmt w:val="bullet"/>
      <w:lvlText w:val=""/>
      <w:lvlJc w:val="left"/>
      <w:pPr>
        <w:ind w:left="4370" w:hanging="360"/>
      </w:pPr>
      <w:rPr>
        <w:rFonts w:ascii="Wingdings" w:hAnsi="Wingdings" w:hint="default"/>
      </w:rPr>
    </w:lvl>
    <w:lvl w:ilvl="6" w:tplc="1C090001" w:tentative="1">
      <w:start w:val="1"/>
      <w:numFmt w:val="bullet"/>
      <w:lvlText w:val=""/>
      <w:lvlJc w:val="left"/>
      <w:pPr>
        <w:ind w:left="5090" w:hanging="360"/>
      </w:pPr>
      <w:rPr>
        <w:rFonts w:ascii="Symbol" w:hAnsi="Symbol" w:hint="default"/>
      </w:rPr>
    </w:lvl>
    <w:lvl w:ilvl="7" w:tplc="1C090003" w:tentative="1">
      <w:start w:val="1"/>
      <w:numFmt w:val="bullet"/>
      <w:lvlText w:val="o"/>
      <w:lvlJc w:val="left"/>
      <w:pPr>
        <w:ind w:left="5810" w:hanging="360"/>
      </w:pPr>
      <w:rPr>
        <w:rFonts w:ascii="Courier New" w:hAnsi="Courier New" w:cs="Courier New" w:hint="default"/>
      </w:rPr>
    </w:lvl>
    <w:lvl w:ilvl="8" w:tplc="1C090005" w:tentative="1">
      <w:start w:val="1"/>
      <w:numFmt w:val="bullet"/>
      <w:lvlText w:val=""/>
      <w:lvlJc w:val="left"/>
      <w:pPr>
        <w:ind w:left="6530" w:hanging="360"/>
      </w:pPr>
      <w:rPr>
        <w:rFonts w:ascii="Wingdings" w:hAnsi="Wingdings" w:hint="default"/>
      </w:rPr>
    </w:lvl>
  </w:abstractNum>
  <w:abstractNum w:abstractNumId="56">
    <w:nsid w:val="6F265123"/>
    <w:multiLevelType w:val="hybridMultilevel"/>
    <w:tmpl w:val="C5F28C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nsid w:val="70147B8E"/>
    <w:multiLevelType w:val="multilevel"/>
    <w:tmpl w:val="3DC41724"/>
    <w:lvl w:ilvl="0">
      <w:start w:val="4"/>
      <w:numFmt w:val="decimal"/>
      <w:lvlText w:val="%1"/>
      <w:lvlJc w:val="left"/>
      <w:pPr>
        <w:ind w:left="372" w:hanging="372"/>
      </w:pPr>
      <w:rPr>
        <w:rFonts w:hint="default"/>
        <w:b/>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8">
    <w:nsid w:val="708C75DD"/>
    <w:multiLevelType w:val="hybridMultilevel"/>
    <w:tmpl w:val="C786F9EE"/>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9">
    <w:nsid w:val="794B0A79"/>
    <w:multiLevelType w:val="hybridMultilevel"/>
    <w:tmpl w:val="DF484A5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nsid w:val="798254B1"/>
    <w:multiLevelType w:val="hybridMultilevel"/>
    <w:tmpl w:val="C8FC0E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nsid w:val="7AB3781C"/>
    <w:multiLevelType w:val="hybridMultilevel"/>
    <w:tmpl w:val="200830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nsid w:val="7D475CB7"/>
    <w:multiLevelType w:val="hybridMultilevel"/>
    <w:tmpl w:val="498259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nsid w:val="7D8817E2"/>
    <w:multiLevelType w:val="hybridMultilevel"/>
    <w:tmpl w:val="0E3EC394"/>
    <w:lvl w:ilvl="0" w:tplc="72D85AA6">
      <w:start w:val="1"/>
      <w:numFmt w:val="lowerRoman"/>
      <w:lvlText w:val="(%1)"/>
      <w:lvlJc w:val="left"/>
      <w:pPr>
        <w:ind w:left="2160" w:hanging="72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64">
    <w:nsid w:val="7DB60870"/>
    <w:multiLevelType w:val="hybridMultilevel"/>
    <w:tmpl w:val="F59029FA"/>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57"/>
  </w:num>
  <w:num w:numId="2">
    <w:abstractNumId w:val="31"/>
  </w:num>
  <w:num w:numId="3">
    <w:abstractNumId w:val="38"/>
  </w:num>
  <w:num w:numId="4">
    <w:abstractNumId w:val="41"/>
  </w:num>
  <w:num w:numId="5">
    <w:abstractNumId w:val="15"/>
  </w:num>
  <w:num w:numId="6">
    <w:abstractNumId w:val="23"/>
  </w:num>
  <w:num w:numId="7">
    <w:abstractNumId w:val="2"/>
  </w:num>
  <w:num w:numId="8">
    <w:abstractNumId w:val="50"/>
  </w:num>
  <w:num w:numId="9">
    <w:abstractNumId w:val="46"/>
  </w:num>
  <w:num w:numId="10">
    <w:abstractNumId w:val="53"/>
  </w:num>
  <w:num w:numId="11">
    <w:abstractNumId w:val="6"/>
  </w:num>
  <w:num w:numId="12">
    <w:abstractNumId w:val="56"/>
  </w:num>
  <w:num w:numId="13">
    <w:abstractNumId w:val="60"/>
  </w:num>
  <w:num w:numId="14">
    <w:abstractNumId w:val="30"/>
  </w:num>
  <w:num w:numId="15">
    <w:abstractNumId w:val="36"/>
  </w:num>
  <w:num w:numId="16">
    <w:abstractNumId w:val="14"/>
  </w:num>
  <w:num w:numId="17">
    <w:abstractNumId w:val="62"/>
  </w:num>
  <w:num w:numId="18">
    <w:abstractNumId w:val="61"/>
  </w:num>
  <w:num w:numId="19">
    <w:abstractNumId w:val="49"/>
  </w:num>
  <w:num w:numId="20">
    <w:abstractNumId w:val="8"/>
  </w:num>
  <w:num w:numId="21">
    <w:abstractNumId w:val="7"/>
  </w:num>
  <w:num w:numId="22">
    <w:abstractNumId w:val="26"/>
  </w:num>
  <w:num w:numId="23">
    <w:abstractNumId w:val="52"/>
  </w:num>
  <w:num w:numId="24">
    <w:abstractNumId w:val="0"/>
  </w:num>
  <w:num w:numId="25">
    <w:abstractNumId w:val="10"/>
  </w:num>
  <w:num w:numId="26">
    <w:abstractNumId w:val="43"/>
  </w:num>
  <w:num w:numId="27">
    <w:abstractNumId w:val="47"/>
  </w:num>
  <w:num w:numId="28">
    <w:abstractNumId w:val="1"/>
  </w:num>
  <w:num w:numId="29">
    <w:abstractNumId w:val="54"/>
  </w:num>
  <w:num w:numId="30">
    <w:abstractNumId w:val="4"/>
  </w:num>
  <w:num w:numId="31">
    <w:abstractNumId w:val="32"/>
  </w:num>
  <w:num w:numId="32">
    <w:abstractNumId w:val="42"/>
  </w:num>
  <w:num w:numId="33">
    <w:abstractNumId w:val="17"/>
  </w:num>
  <w:num w:numId="34">
    <w:abstractNumId w:val="51"/>
  </w:num>
  <w:num w:numId="35">
    <w:abstractNumId w:val="33"/>
  </w:num>
  <w:num w:numId="36">
    <w:abstractNumId w:val="45"/>
  </w:num>
  <w:num w:numId="37">
    <w:abstractNumId w:val="44"/>
  </w:num>
  <w:num w:numId="38">
    <w:abstractNumId w:val="59"/>
  </w:num>
  <w:num w:numId="39">
    <w:abstractNumId w:val="39"/>
  </w:num>
  <w:num w:numId="40">
    <w:abstractNumId w:val="20"/>
  </w:num>
  <w:num w:numId="41">
    <w:abstractNumId w:val="64"/>
  </w:num>
  <w:num w:numId="42">
    <w:abstractNumId w:val="37"/>
  </w:num>
  <w:num w:numId="43">
    <w:abstractNumId w:val="12"/>
  </w:num>
  <w:num w:numId="44">
    <w:abstractNumId w:val="18"/>
  </w:num>
  <w:num w:numId="45">
    <w:abstractNumId w:val="21"/>
  </w:num>
  <w:num w:numId="46">
    <w:abstractNumId w:val="48"/>
  </w:num>
  <w:num w:numId="47">
    <w:abstractNumId w:val="11"/>
  </w:num>
  <w:num w:numId="48">
    <w:abstractNumId w:val="35"/>
  </w:num>
  <w:num w:numId="49">
    <w:abstractNumId w:val="19"/>
  </w:num>
  <w:num w:numId="50">
    <w:abstractNumId w:val="58"/>
  </w:num>
  <w:num w:numId="51">
    <w:abstractNumId w:val="27"/>
  </w:num>
  <w:num w:numId="52">
    <w:abstractNumId w:val="63"/>
  </w:num>
  <w:num w:numId="53">
    <w:abstractNumId w:val="25"/>
  </w:num>
  <w:num w:numId="54">
    <w:abstractNumId w:val="13"/>
  </w:num>
  <w:num w:numId="55">
    <w:abstractNumId w:val="9"/>
  </w:num>
  <w:num w:numId="56">
    <w:abstractNumId w:val="29"/>
  </w:num>
  <w:num w:numId="57">
    <w:abstractNumId w:val="55"/>
  </w:num>
  <w:num w:numId="58">
    <w:abstractNumId w:val="22"/>
  </w:num>
  <w:num w:numId="59">
    <w:abstractNumId w:val="5"/>
  </w:num>
  <w:num w:numId="60">
    <w:abstractNumId w:val="34"/>
  </w:num>
  <w:num w:numId="61">
    <w:abstractNumId w:val="16"/>
  </w:num>
  <w:num w:numId="62">
    <w:abstractNumId w:val="40"/>
  </w:num>
  <w:num w:numId="63">
    <w:abstractNumId w:val="3"/>
  </w:num>
  <w:num w:numId="64">
    <w:abstractNumId w:val="24"/>
  </w:num>
  <w:num w:numId="65">
    <w:abstractNumId w:val="28"/>
  </w:num>
  <w:num w:numId="66">
    <w:abstractNumId w:val="7"/>
  </w:num>
  <w:num w:numId="67">
    <w:abstractNumId w:val="7"/>
  </w:num>
  <w:num w:numId="68">
    <w:abstractNumId w:val="7"/>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activeWritingStyle w:appName="MSWord" w:lang="en-ZA"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A41FCA"/>
    <w:rsid w:val="00000338"/>
    <w:rsid w:val="00002057"/>
    <w:rsid w:val="00002CB3"/>
    <w:rsid w:val="0002307B"/>
    <w:rsid w:val="0003554F"/>
    <w:rsid w:val="00036110"/>
    <w:rsid w:val="00037E90"/>
    <w:rsid w:val="00055714"/>
    <w:rsid w:val="00071EA2"/>
    <w:rsid w:val="00073B4D"/>
    <w:rsid w:val="00080B1E"/>
    <w:rsid w:val="00082960"/>
    <w:rsid w:val="000A2112"/>
    <w:rsid w:val="000D101D"/>
    <w:rsid w:val="000D2CC7"/>
    <w:rsid w:val="000E01C9"/>
    <w:rsid w:val="00100E89"/>
    <w:rsid w:val="00110BF7"/>
    <w:rsid w:val="00110EF5"/>
    <w:rsid w:val="00123E26"/>
    <w:rsid w:val="0013385A"/>
    <w:rsid w:val="0015307D"/>
    <w:rsid w:val="00182107"/>
    <w:rsid w:val="00190419"/>
    <w:rsid w:val="001B286E"/>
    <w:rsid w:val="001B5483"/>
    <w:rsid w:val="001C3209"/>
    <w:rsid w:val="001C50B1"/>
    <w:rsid w:val="001D2E4C"/>
    <w:rsid w:val="001D3FE2"/>
    <w:rsid w:val="001E7D9A"/>
    <w:rsid w:val="001F1897"/>
    <w:rsid w:val="002368A0"/>
    <w:rsid w:val="00240F0A"/>
    <w:rsid w:val="00251840"/>
    <w:rsid w:val="002519C6"/>
    <w:rsid w:val="002613B9"/>
    <w:rsid w:val="00267685"/>
    <w:rsid w:val="002739FB"/>
    <w:rsid w:val="0027680F"/>
    <w:rsid w:val="00281F3F"/>
    <w:rsid w:val="00287468"/>
    <w:rsid w:val="002909B3"/>
    <w:rsid w:val="00295713"/>
    <w:rsid w:val="00295B18"/>
    <w:rsid w:val="002A226A"/>
    <w:rsid w:val="002B2A64"/>
    <w:rsid w:val="002B2D88"/>
    <w:rsid w:val="002D3C7A"/>
    <w:rsid w:val="002F3C6F"/>
    <w:rsid w:val="002F65D7"/>
    <w:rsid w:val="002F6630"/>
    <w:rsid w:val="00314DB2"/>
    <w:rsid w:val="003225F2"/>
    <w:rsid w:val="00327284"/>
    <w:rsid w:val="00327BBB"/>
    <w:rsid w:val="00327C22"/>
    <w:rsid w:val="003304EF"/>
    <w:rsid w:val="00330BC5"/>
    <w:rsid w:val="00331F10"/>
    <w:rsid w:val="00342468"/>
    <w:rsid w:val="00350A39"/>
    <w:rsid w:val="003515EB"/>
    <w:rsid w:val="00351F67"/>
    <w:rsid w:val="00352DEF"/>
    <w:rsid w:val="003600B3"/>
    <w:rsid w:val="003754D8"/>
    <w:rsid w:val="00396818"/>
    <w:rsid w:val="003A74AB"/>
    <w:rsid w:val="003C07F3"/>
    <w:rsid w:val="003F639C"/>
    <w:rsid w:val="00402637"/>
    <w:rsid w:val="00405CCC"/>
    <w:rsid w:val="00415D16"/>
    <w:rsid w:val="00420840"/>
    <w:rsid w:val="00444D4E"/>
    <w:rsid w:val="00446D7A"/>
    <w:rsid w:val="00452858"/>
    <w:rsid w:val="00457FE8"/>
    <w:rsid w:val="00462306"/>
    <w:rsid w:val="0047019B"/>
    <w:rsid w:val="00472124"/>
    <w:rsid w:val="00476B0A"/>
    <w:rsid w:val="00482738"/>
    <w:rsid w:val="00497DF4"/>
    <w:rsid w:val="004A4B2F"/>
    <w:rsid w:val="004A7FEF"/>
    <w:rsid w:val="004B4D9A"/>
    <w:rsid w:val="004B71CC"/>
    <w:rsid w:val="004D0ED4"/>
    <w:rsid w:val="004D25CD"/>
    <w:rsid w:val="004D68F6"/>
    <w:rsid w:val="004D6F50"/>
    <w:rsid w:val="004E780A"/>
    <w:rsid w:val="004F6D03"/>
    <w:rsid w:val="00505AB6"/>
    <w:rsid w:val="0050685D"/>
    <w:rsid w:val="005177BD"/>
    <w:rsid w:val="005232AF"/>
    <w:rsid w:val="00523A45"/>
    <w:rsid w:val="005252B2"/>
    <w:rsid w:val="00547550"/>
    <w:rsid w:val="005616E2"/>
    <w:rsid w:val="00564FD5"/>
    <w:rsid w:val="005650B3"/>
    <w:rsid w:val="005726A2"/>
    <w:rsid w:val="00592A4E"/>
    <w:rsid w:val="00594C3F"/>
    <w:rsid w:val="005A4240"/>
    <w:rsid w:val="005B6676"/>
    <w:rsid w:val="005B6CBB"/>
    <w:rsid w:val="005C3730"/>
    <w:rsid w:val="005D5F04"/>
    <w:rsid w:val="005D6690"/>
    <w:rsid w:val="005D6E65"/>
    <w:rsid w:val="00604E76"/>
    <w:rsid w:val="00607D2E"/>
    <w:rsid w:val="0061070B"/>
    <w:rsid w:val="006142D2"/>
    <w:rsid w:val="006152C3"/>
    <w:rsid w:val="006166C4"/>
    <w:rsid w:val="00617506"/>
    <w:rsid w:val="00623FB9"/>
    <w:rsid w:val="00627DA6"/>
    <w:rsid w:val="00633418"/>
    <w:rsid w:val="00634908"/>
    <w:rsid w:val="00635B01"/>
    <w:rsid w:val="00644369"/>
    <w:rsid w:val="0065045A"/>
    <w:rsid w:val="0065268A"/>
    <w:rsid w:val="006559C8"/>
    <w:rsid w:val="00661918"/>
    <w:rsid w:val="00677EB4"/>
    <w:rsid w:val="00691D91"/>
    <w:rsid w:val="006A1124"/>
    <w:rsid w:val="006B129D"/>
    <w:rsid w:val="006B22F0"/>
    <w:rsid w:val="006B5592"/>
    <w:rsid w:val="006C2FEE"/>
    <w:rsid w:val="006E39CD"/>
    <w:rsid w:val="006F263F"/>
    <w:rsid w:val="006F4653"/>
    <w:rsid w:val="006F46C9"/>
    <w:rsid w:val="006F75C9"/>
    <w:rsid w:val="00702910"/>
    <w:rsid w:val="00705C4C"/>
    <w:rsid w:val="00721B55"/>
    <w:rsid w:val="007331E6"/>
    <w:rsid w:val="00743ABC"/>
    <w:rsid w:val="00762437"/>
    <w:rsid w:val="007949D8"/>
    <w:rsid w:val="0079623E"/>
    <w:rsid w:val="007B3FC7"/>
    <w:rsid w:val="007B444C"/>
    <w:rsid w:val="007C369C"/>
    <w:rsid w:val="007C524C"/>
    <w:rsid w:val="007D0613"/>
    <w:rsid w:val="008002A4"/>
    <w:rsid w:val="00811A7B"/>
    <w:rsid w:val="00812C6B"/>
    <w:rsid w:val="00822EF9"/>
    <w:rsid w:val="0082454E"/>
    <w:rsid w:val="00824F13"/>
    <w:rsid w:val="00831D78"/>
    <w:rsid w:val="0084519C"/>
    <w:rsid w:val="008470B5"/>
    <w:rsid w:val="00891C9D"/>
    <w:rsid w:val="00892017"/>
    <w:rsid w:val="008A2692"/>
    <w:rsid w:val="008A482A"/>
    <w:rsid w:val="008B5370"/>
    <w:rsid w:val="008C1076"/>
    <w:rsid w:val="008C1751"/>
    <w:rsid w:val="008C17F9"/>
    <w:rsid w:val="008C2518"/>
    <w:rsid w:val="008D295C"/>
    <w:rsid w:val="008E1432"/>
    <w:rsid w:val="00900C4D"/>
    <w:rsid w:val="0092173B"/>
    <w:rsid w:val="00933320"/>
    <w:rsid w:val="00936B11"/>
    <w:rsid w:val="00941B6C"/>
    <w:rsid w:val="0094216C"/>
    <w:rsid w:val="009431F6"/>
    <w:rsid w:val="00943EAC"/>
    <w:rsid w:val="00947228"/>
    <w:rsid w:val="00961F39"/>
    <w:rsid w:val="0096384E"/>
    <w:rsid w:val="009707A9"/>
    <w:rsid w:val="0097462F"/>
    <w:rsid w:val="0098640D"/>
    <w:rsid w:val="00990678"/>
    <w:rsid w:val="009A03E3"/>
    <w:rsid w:val="009A637E"/>
    <w:rsid w:val="009B026A"/>
    <w:rsid w:val="009C001E"/>
    <w:rsid w:val="009C3EC4"/>
    <w:rsid w:val="009E1AF2"/>
    <w:rsid w:val="009E3A1D"/>
    <w:rsid w:val="00A1727E"/>
    <w:rsid w:val="00A26245"/>
    <w:rsid w:val="00A403E2"/>
    <w:rsid w:val="00A41578"/>
    <w:rsid w:val="00A41FCA"/>
    <w:rsid w:val="00A576A6"/>
    <w:rsid w:val="00A6776C"/>
    <w:rsid w:val="00A71F5D"/>
    <w:rsid w:val="00A729B8"/>
    <w:rsid w:val="00A7604B"/>
    <w:rsid w:val="00A84CAB"/>
    <w:rsid w:val="00A93282"/>
    <w:rsid w:val="00AA08AD"/>
    <w:rsid w:val="00AB6AB9"/>
    <w:rsid w:val="00AC1C66"/>
    <w:rsid w:val="00AC2A8F"/>
    <w:rsid w:val="00AD5D84"/>
    <w:rsid w:val="00AE143F"/>
    <w:rsid w:val="00AE7B9C"/>
    <w:rsid w:val="00B02F35"/>
    <w:rsid w:val="00B11C5A"/>
    <w:rsid w:val="00B12112"/>
    <w:rsid w:val="00B527C1"/>
    <w:rsid w:val="00B544BF"/>
    <w:rsid w:val="00B5481B"/>
    <w:rsid w:val="00B7390D"/>
    <w:rsid w:val="00B77A80"/>
    <w:rsid w:val="00B8372B"/>
    <w:rsid w:val="00BA14B4"/>
    <w:rsid w:val="00BA2546"/>
    <w:rsid w:val="00BD2352"/>
    <w:rsid w:val="00BE031E"/>
    <w:rsid w:val="00BE7B97"/>
    <w:rsid w:val="00BF30FC"/>
    <w:rsid w:val="00C124B7"/>
    <w:rsid w:val="00C17406"/>
    <w:rsid w:val="00C2327A"/>
    <w:rsid w:val="00C25CD2"/>
    <w:rsid w:val="00C30E33"/>
    <w:rsid w:val="00C51134"/>
    <w:rsid w:val="00C57530"/>
    <w:rsid w:val="00C751EA"/>
    <w:rsid w:val="00C951CE"/>
    <w:rsid w:val="00CC1080"/>
    <w:rsid w:val="00CC39CA"/>
    <w:rsid w:val="00CC5634"/>
    <w:rsid w:val="00CD4C6B"/>
    <w:rsid w:val="00CE61BE"/>
    <w:rsid w:val="00D02456"/>
    <w:rsid w:val="00D04A3B"/>
    <w:rsid w:val="00D07B65"/>
    <w:rsid w:val="00D1564F"/>
    <w:rsid w:val="00D262D6"/>
    <w:rsid w:val="00D2699B"/>
    <w:rsid w:val="00D315CE"/>
    <w:rsid w:val="00D3489C"/>
    <w:rsid w:val="00D36964"/>
    <w:rsid w:val="00D36C1E"/>
    <w:rsid w:val="00D44012"/>
    <w:rsid w:val="00D519CF"/>
    <w:rsid w:val="00D57B14"/>
    <w:rsid w:val="00D61801"/>
    <w:rsid w:val="00D61BD2"/>
    <w:rsid w:val="00D66B6B"/>
    <w:rsid w:val="00D9750B"/>
    <w:rsid w:val="00DA3FFB"/>
    <w:rsid w:val="00DC1165"/>
    <w:rsid w:val="00DC3997"/>
    <w:rsid w:val="00DD32C6"/>
    <w:rsid w:val="00DD4DE3"/>
    <w:rsid w:val="00E0772F"/>
    <w:rsid w:val="00E14F73"/>
    <w:rsid w:val="00E3255B"/>
    <w:rsid w:val="00E40F8D"/>
    <w:rsid w:val="00E521A3"/>
    <w:rsid w:val="00E74089"/>
    <w:rsid w:val="00E808D3"/>
    <w:rsid w:val="00E93BC3"/>
    <w:rsid w:val="00E97327"/>
    <w:rsid w:val="00EA5E5F"/>
    <w:rsid w:val="00EC77B3"/>
    <w:rsid w:val="00ED622A"/>
    <w:rsid w:val="00EE36C3"/>
    <w:rsid w:val="00EE4C80"/>
    <w:rsid w:val="00EF57FB"/>
    <w:rsid w:val="00F07E12"/>
    <w:rsid w:val="00F11B79"/>
    <w:rsid w:val="00F1518C"/>
    <w:rsid w:val="00F17C4D"/>
    <w:rsid w:val="00F21D4F"/>
    <w:rsid w:val="00F21F1D"/>
    <w:rsid w:val="00F347D3"/>
    <w:rsid w:val="00F5014F"/>
    <w:rsid w:val="00F566D0"/>
    <w:rsid w:val="00F578DA"/>
    <w:rsid w:val="00F62990"/>
    <w:rsid w:val="00F76B63"/>
    <w:rsid w:val="00F84AF2"/>
    <w:rsid w:val="00F96956"/>
    <w:rsid w:val="00F97DEC"/>
    <w:rsid w:val="00FA1792"/>
    <w:rsid w:val="00FA2796"/>
    <w:rsid w:val="00FA69CB"/>
    <w:rsid w:val="00FB4A95"/>
    <w:rsid w:val="00FB7085"/>
    <w:rsid w:val="00FC0E41"/>
    <w:rsid w:val="00FC29AE"/>
    <w:rsid w:val="00FC5F48"/>
    <w:rsid w:val="00FC743F"/>
    <w:rsid w:val="00FD1FCA"/>
    <w:rsid w:val="00FD5492"/>
    <w:rsid w:val="00FD61E6"/>
    <w:rsid w:val="00FF1F20"/>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B97"/>
    <w:pPr>
      <w:jc w:val="both"/>
    </w:pPr>
  </w:style>
  <w:style w:type="paragraph" w:styleId="Heading1">
    <w:name w:val="heading 1"/>
    <w:basedOn w:val="Normal"/>
    <w:next w:val="Normal"/>
    <w:link w:val="Heading1Char"/>
    <w:uiPriority w:val="9"/>
    <w:qFormat/>
    <w:rsid w:val="00A41FCA"/>
    <w:pPr>
      <w:keepNext/>
      <w:keepLines/>
      <w:numPr>
        <w:numId w:val="2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B3FC7"/>
    <w:pPr>
      <w:keepNext/>
      <w:keepLines/>
      <w:numPr>
        <w:ilvl w:val="1"/>
        <w:numId w:val="2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F4653"/>
    <w:pPr>
      <w:keepNext/>
      <w:keepLines/>
      <w:numPr>
        <w:ilvl w:val="2"/>
        <w:numId w:val="2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44D4E"/>
    <w:pPr>
      <w:keepNext/>
      <w:keepLines/>
      <w:numPr>
        <w:ilvl w:val="3"/>
        <w:numId w:val="2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44D4E"/>
    <w:pPr>
      <w:keepNext/>
      <w:keepLines/>
      <w:numPr>
        <w:ilvl w:val="4"/>
        <w:numId w:val="2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44D4E"/>
    <w:pPr>
      <w:keepNext/>
      <w:keepLines/>
      <w:numPr>
        <w:ilvl w:val="5"/>
        <w:numId w:val="2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44D4E"/>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44D4E"/>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44D4E"/>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1FC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A41FCA"/>
    <w:pPr>
      <w:ind w:left="720"/>
      <w:contextualSpacing/>
    </w:pPr>
  </w:style>
  <w:style w:type="paragraph" w:styleId="FootnoteText">
    <w:name w:val="footnote text"/>
    <w:basedOn w:val="Normal"/>
    <w:link w:val="FootnoteTextChar"/>
    <w:unhideWhenUsed/>
    <w:rsid w:val="00C2327A"/>
    <w:pPr>
      <w:spacing w:after="0" w:line="240" w:lineRule="auto"/>
    </w:pPr>
    <w:rPr>
      <w:sz w:val="20"/>
      <w:szCs w:val="20"/>
    </w:rPr>
  </w:style>
  <w:style w:type="character" w:customStyle="1" w:styleId="FootnoteTextChar">
    <w:name w:val="Footnote Text Char"/>
    <w:basedOn w:val="DefaultParagraphFont"/>
    <w:link w:val="FootnoteText"/>
    <w:rsid w:val="00C2327A"/>
    <w:rPr>
      <w:sz w:val="20"/>
      <w:szCs w:val="20"/>
    </w:rPr>
  </w:style>
  <w:style w:type="character" w:styleId="FootnoteReference">
    <w:name w:val="footnote reference"/>
    <w:basedOn w:val="DefaultParagraphFont"/>
    <w:semiHidden/>
    <w:unhideWhenUsed/>
    <w:rsid w:val="00C2327A"/>
    <w:rPr>
      <w:vertAlign w:val="superscript"/>
    </w:rPr>
  </w:style>
  <w:style w:type="character" w:customStyle="1" w:styleId="Heading2Char">
    <w:name w:val="Heading 2 Char"/>
    <w:basedOn w:val="DefaultParagraphFont"/>
    <w:link w:val="Heading2"/>
    <w:rsid w:val="007B3FC7"/>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F11B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B79"/>
    <w:rPr>
      <w:rFonts w:ascii="Tahoma" w:hAnsi="Tahoma" w:cs="Tahoma"/>
      <w:sz w:val="16"/>
      <w:szCs w:val="16"/>
    </w:rPr>
  </w:style>
  <w:style w:type="table" w:styleId="TableGrid">
    <w:name w:val="Table Grid"/>
    <w:basedOn w:val="TableNormal"/>
    <w:uiPriority w:val="59"/>
    <w:rsid w:val="00F11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F4653"/>
    <w:pPr>
      <w:spacing w:line="240" w:lineRule="auto"/>
    </w:pPr>
    <w:rPr>
      <w:b/>
      <w:bCs/>
      <w:color w:val="4F81BD" w:themeColor="accent1"/>
      <w:sz w:val="18"/>
      <w:szCs w:val="18"/>
    </w:rPr>
  </w:style>
  <w:style w:type="table" w:styleId="MediumShading1-Accent1">
    <w:name w:val="Medium Shading 1 Accent 1"/>
    <w:basedOn w:val="TableNormal"/>
    <w:uiPriority w:val="63"/>
    <w:rsid w:val="006F465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3Char">
    <w:name w:val="Heading 3 Char"/>
    <w:basedOn w:val="DefaultParagraphFont"/>
    <w:link w:val="Heading3"/>
    <w:uiPriority w:val="9"/>
    <w:rsid w:val="006F4653"/>
    <w:rPr>
      <w:rFonts w:asciiTheme="majorHAnsi" w:eastAsiaTheme="majorEastAsia" w:hAnsiTheme="majorHAnsi" w:cstheme="majorBidi"/>
      <w:b/>
      <w:bCs/>
      <w:color w:val="4F81BD" w:themeColor="accent1"/>
    </w:rPr>
  </w:style>
  <w:style w:type="table" w:styleId="LightGrid-Accent1">
    <w:name w:val="Light Grid Accent 1"/>
    <w:basedOn w:val="TableNormal"/>
    <w:uiPriority w:val="62"/>
    <w:rsid w:val="006F26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4Char">
    <w:name w:val="Heading 4 Char"/>
    <w:basedOn w:val="DefaultParagraphFont"/>
    <w:link w:val="Heading4"/>
    <w:uiPriority w:val="9"/>
    <w:rsid w:val="00444D4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444D4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44D4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44D4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44D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44D4E"/>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BE03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031E"/>
  </w:style>
  <w:style w:type="paragraph" w:styleId="Footer">
    <w:name w:val="footer"/>
    <w:basedOn w:val="Normal"/>
    <w:link w:val="FooterChar"/>
    <w:uiPriority w:val="99"/>
    <w:unhideWhenUsed/>
    <w:rsid w:val="00BE03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031E"/>
  </w:style>
  <w:style w:type="paragraph" w:styleId="TOCHeading">
    <w:name w:val="TOC Heading"/>
    <w:basedOn w:val="Heading1"/>
    <w:next w:val="Normal"/>
    <w:uiPriority w:val="39"/>
    <w:semiHidden/>
    <w:unhideWhenUsed/>
    <w:qFormat/>
    <w:rsid w:val="00BE031E"/>
    <w:pPr>
      <w:numPr>
        <w:numId w:val="0"/>
      </w:numPr>
      <w:outlineLvl w:val="9"/>
    </w:pPr>
    <w:rPr>
      <w:lang w:val="en-US" w:eastAsia="ja-JP"/>
    </w:rPr>
  </w:style>
  <w:style w:type="paragraph" w:styleId="TOC1">
    <w:name w:val="toc 1"/>
    <w:basedOn w:val="Normal"/>
    <w:next w:val="Normal"/>
    <w:autoRedefine/>
    <w:uiPriority w:val="39"/>
    <w:unhideWhenUsed/>
    <w:rsid w:val="00BE031E"/>
    <w:pPr>
      <w:spacing w:after="100"/>
    </w:pPr>
  </w:style>
  <w:style w:type="paragraph" w:styleId="TOC2">
    <w:name w:val="toc 2"/>
    <w:basedOn w:val="Normal"/>
    <w:next w:val="Normal"/>
    <w:autoRedefine/>
    <w:uiPriority w:val="39"/>
    <w:unhideWhenUsed/>
    <w:rsid w:val="00BE031E"/>
    <w:pPr>
      <w:spacing w:after="100"/>
      <w:ind w:left="220"/>
    </w:pPr>
  </w:style>
  <w:style w:type="paragraph" w:styleId="TOC3">
    <w:name w:val="toc 3"/>
    <w:basedOn w:val="Normal"/>
    <w:next w:val="Normal"/>
    <w:autoRedefine/>
    <w:uiPriority w:val="39"/>
    <w:unhideWhenUsed/>
    <w:rsid w:val="00BE031E"/>
    <w:pPr>
      <w:spacing w:after="100"/>
      <w:ind w:left="440"/>
    </w:pPr>
  </w:style>
  <w:style w:type="character" w:styleId="Hyperlink">
    <w:name w:val="Hyperlink"/>
    <w:basedOn w:val="DefaultParagraphFont"/>
    <w:uiPriority w:val="99"/>
    <w:unhideWhenUsed/>
    <w:rsid w:val="00BE031E"/>
    <w:rPr>
      <w:color w:val="0000FF" w:themeColor="hyperlink"/>
      <w:u w:val="single"/>
    </w:rPr>
  </w:style>
  <w:style w:type="paragraph" w:styleId="NoSpacing">
    <w:name w:val="No Spacing"/>
    <w:link w:val="NoSpacingChar"/>
    <w:uiPriority w:val="1"/>
    <w:qFormat/>
    <w:rsid w:val="00BE031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E031E"/>
    <w:rPr>
      <w:rFonts w:eastAsiaTheme="minorEastAsia"/>
      <w:lang w:val="en-US" w:eastAsia="ja-JP"/>
    </w:rPr>
  </w:style>
  <w:style w:type="character" w:styleId="CommentReference">
    <w:name w:val="annotation reference"/>
    <w:basedOn w:val="DefaultParagraphFont"/>
    <w:uiPriority w:val="99"/>
    <w:semiHidden/>
    <w:unhideWhenUsed/>
    <w:rsid w:val="00A729B8"/>
    <w:rPr>
      <w:sz w:val="16"/>
      <w:szCs w:val="16"/>
    </w:rPr>
  </w:style>
  <w:style w:type="paragraph" w:styleId="CommentText">
    <w:name w:val="annotation text"/>
    <w:basedOn w:val="Normal"/>
    <w:link w:val="CommentTextChar"/>
    <w:uiPriority w:val="99"/>
    <w:semiHidden/>
    <w:unhideWhenUsed/>
    <w:rsid w:val="00A729B8"/>
    <w:pPr>
      <w:spacing w:line="240" w:lineRule="auto"/>
      <w:jc w:val="left"/>
    </w:pPr>
    <w:rPr>
      <w:sz w:val="20"/>
      <w:szCs w:val="20"/>
    </w:rPr>
  </w:style>
  <w:style w:type="character" w:customStyle="1" w:styleId="CommentTextChar">
    <w:name w:val="Comment Text Char"/>
    <w:basedOn w:val="DefaultParagraphFont"/>
    <w:link w:val="CommentText"/>
    <w:uiPriority w:val="99"/>
    <w:semiHidden/>
    <w:rsid w:val="00A729B8"/>
    <w:rPr>
      <w:sz w:val="20"/>
      <w:szCs w:val="20"/>
    </w:rPr>
  </w:style>
  <w:style w:type="table" w:customStyle="1" w:styleId="TableGrid1">
    <w:name w:val="Table Grid1"/>
    <w:basedOn w:val="TableNormal"/>
    <w:next w:val="TableGrid"/>
    <w:uiPriority w:val="59"/>
    <w:rsid w:val="00A729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9707A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ommentSubject">
    <w:name w:val="annotation subject"/>
    <w:basedOn w:val="CommentText"/>
    <w:next w:val="CommentText"/>
    <w:link w:val="CommentSubjectChar"/>
    <w:uiPriority w:val="99"/>
    <w:semiHidden/>
    <w:unhideWhenUsed/>
    <w:rsid w:val="007C524C"/>
    <w:pPr>
      <w:jc w:val="both"/>
    </w:pPr>
    <w:rPr>
      <w:b/>
      <w:bCs/>
    </w:rPr>
  </w:style>
  <w:style w:type="character" w:customStyle="1" w:styleId="CommentSubjectChar">
    <w:name w:val="Comment Subject Char"/>
    <w:basedOn w:val="CommentTextChar"/>
    <w:link w:val="CommentSubject"/>
    <w:uiPriority w:val="99"/>
    <w:semiHidden/>
    <w:rsid w:val="007C524C"/>
    <w:rPr>
      <w:b/>
      <w:bCs/>
      <w:sz w:val="20"/>
      <w:szCs w:val="20"/>
    </w:rPr>
  </w:style>
  <w:style w:type="paragraph" w:styleId="NormalWeb">
    <w:name w:val="Normal (Web)"/>
    <w:basedOn w:val="Normal"/>
    <w:uiPriority w:val="99"/>
    <w:unhideWhenUsed/>
    <w:rsid w:val="007B444C"/>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BodyText2">
    <w:name w:val="Body Text 2"/>
    <w:basedOn w:val="Normal"/>
    <w:link w:val="BodyText2Char"/>
    <w:semiHidden/>
    <w:rsid w:val="00071EA2"/>
    <w:pPr>
      <w:suppressAutoHyphens/>
      <w:spacing w:after="0"/>
    </w:pPr>
    <w:rPr>
      <w:rFonts w:ascii="Cambria" w:eastAsia="Times New Roman" w:hAnsi="Cambria" w:cs="Times New Roman"/>
      <w:sz w:val="24"/>
      <w:szCs w:val="24"/>
      <w:lang w:eastAsia="ar-SA"/>
    </w:rPr>
  </w:style>
  <w:style w:type="character" w:customStyle="1" w:styleId="BodyText2Char">
    <w:name w:val="Body Text 2 Char"/>
    <w:basedOn w:val="DefaultParagraphFont"/>
    <w:link w:val="BodyText2"/>
    <w:semiHidden/>
    <w:rsid w:val="00071EA2"/>
    <w:rPr>
      <w:rFonts w:ascii="Cambria" w:eastAsia="Times New Roman" w:hAnsi="Cambria"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B97"/>
    <w:pPr>
      <w:jc w:val="both"/>
    </w:pPr>
  </w:style>
  <w:style w:type="paragraph" w:styleId="Heading1">
    <w:name w:val="heading 1"/>
    <w:basedOn w:val="Normal"/>
    <w:next w:val="Normal"/>
    <w:link w:val="Heading1Char"/>
    <w:uiPriority w:val="9"/>
    <w:qFormat/>
    <w:rsid w:val="00A41FCA"/>
    <w:pPr>
      <w:keepNext/>
      <w:keepLines/>
      <w:numPr>
        <w:numId w:val="2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B3FC7"/>
    <w:pPr>
      <w:keepNext/>
      <w:keepLines/>
      <w:numPr>
        <w:ilvl w:val="1"/>
        <w:numId w:val="2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F4653"/>
    <w:pPr>
      <w:keepNext/>
      <w:keepLines/>
      <w:numPr>
        <w:ilvl w:val="2"/>
        <w:numId w:val="2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44D4E"/>
    <w:pPr>
      <w:keepNext/>
      <w:keepLines/>
      <w:numPr>
        <w:ilvl w:val="3"/>
        <w:numId w:val="2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44D4E"/>
    <w:pPr>
      <w:keepNext/>
      <w:keepLines/>
      <w:numPr>
        <w:ilvl w:val="4"/>
        <w:numId w:val="2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44D4E"/>
    <w:pPr>
      <w:keepNext/>
      <w:keepLines/>
      <w:numPr>
        <w:ilvl w:val="5"/>
        <w:numId w:val="2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44D4E"/>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44D4E"/>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44D4E"/>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1FC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A41FCA"/>
    <w:pPr>
      <w:ind w:left="720"/>
      <w:contextualSpacing/>
    </w:pPr>
  </w:style>
  <w:style w:type="paragraph" w:styleId="FootnoteText">
    <w:name w:val="footnote text"/>
    <w:basedOn w:val="Normal"/>
    <w:link w:val="FootnoteTextChar"/>
    <w:unhideWhenUsed/>
    <w:rsid w:val="00C2327A"/>
    <w:pPr>
      <w:spacing w:after="0" w:line="240" w:lineRule="auto"/>
    </w:pPr>
    <w:rPr>
      <w:sz w:val="20"/>
      <w:szCs w:val="20"/>
    </w:rPr>
  </w:style>
  <w:style w:type="character" w:customStyle="1" w:styleId="FootnoteTextChar">
    <w:name w:val="Footnote Text Char"/>
    <w:basedOn w:val="DefaultParagraphFont"/>
    <w:link w:val="FootnoteText"/>
    <w:rsid w:val="00C2327A"/>
    <w:rPr>
      <w:sz w:val="20"/>
      <w:szCs w:val="20"/>
    </w:rPr>
  </w:style>
  <w:style w:type="character" w:styleId="FootnoteReference">
    <w:name w:val="footnote reference"/>
    <w:basedOn w:val="DefaultParagraphFont"/>
    <w:semiHidden/>
    <w:unhideWhenUsed/>
    <w:rsid w:val="00C2327A"/>
    <w:rPr>
      <w:vertAlign w:val="superscript"/>
    </w:rPr>
  </w:style>
  <w:style w:type="character" w:customStyle="1" w:styleId="Heading2Char">
    <w:name w:val="Heading 2 Char"/>
    <w:basedOn w:val="DefaultParagraphFont"/>
    <w:link w:val="Heading2"/>
    <w:rsid w:val="007B3FC7"/>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F11B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B79"/>
    <w:rPr>
      <w:rFonts w:ascii="Tahoma" w:hAnsi="Tahoma" w:cs="Tahoma"/>
      <w:sz w:val="16"/>
      <w:szCs w:val="16"/>
    </w:rPr>
  </w:style>
  <w:style w:type="table" w:styleId="TableGrid">
    <w:name w:val="Table Grid"/>
    <w:basedOn w:val="TableNormal"/>
    <w:uiPriority w:val="59"/>
    <w:rsid w:val="00F11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F4653"/>
    <w:pPr>
      <w:spacing w:line="240" w:lineRule="auto"/>
    </w:pPr>
    <w:rPr>
      <w:b/>
      <w:bCs/>
      <w:color w:val="4F81BD" w:themeColor="accent1"/>
      <w:sz w:val="18"/>
      <w:szCs w:val="18"/>
    </w:rPr>
  </w:style>
  <w:style w:type="table" w:styleId="MediumShading1-Accent1">
    <w:name w:val="Medium Shading 1 Accent 1"/>
    <w:basedOn w:val="TableNormal"/>
    <w:uiPriority w:val="63"/>
    <w:rsid w:val="006F465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3Char">
    <w:name w:val="Heading 3 Char"/>
    <w:basedOn w:val="DefaultParagraphFont"/>
    <w:link w:val="Heading3"/>
    <w:uiPriority w:val="9"/>
    <w:rsid w:val="006F4653"/>
    <w:rPr>
      <w:rFonts w:asciiTheme="majorHAnsi" w:eastAsiaTheme="majorEastAsia" w:hAnsiTheme="majorHAnsi" w:cstheme="majorBidi"/>
      <w:b/>
      <w:bCs/>
      <w:color w:val="4F81BD" w:themeColor="accent1"/>
    </w:rPr>
  </w:style>
  <w:style w:type="table" w:styleId="LightGrid-Accent1">
    <w:name w:val="Light Grid Accent 1"/>
    <w:basedOn w:val="TableNormal"/>
    <w:uiPriority w:val="62"/>
    <w:rsid w:val="006F26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4Char">
    <w:name w:val="Heading 4 Char"/>
    <w:basedOn w:val="DefaultParagraphFont"/>
    <w:link w:val="Heading4"/>
    <w:uiPriority w:val="9"/>
    <w:rsid w:val="00444D4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444D4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44D4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44D4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44D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44D4E"/>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BE03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031E"/>
  </w:style>
  <w:style w:type="paragraph" w:styleId="Footer">
    <w:name w:val="footer"/>
    <w:basedOn w:val="Normal"/>
    <w:link w:val="FooterChar"/>
    <w:uiPriority w:val="99"/>
    <w:unhideWhenUsed/>
    <w:rsid w:val="00BE03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031E"/>
  </w:style>
  <w:style w:type="paragraph" w:styleId="TOCHeading">
    <w:name w:val="TOC Heading"/>
    <w:basedOn w:val="Heading1"/>
    <w:next w:val="Normal"/>
    <w:uiPriority w:val="39"/>
    <w:semiHidden/>
    <w:unhideWhenUsed/>
    <w:qFormat/>
    <w:rsid w:val="00BE031E"/>
    <w:pPr>
      <w:numPr>
        <w:numId w:val="0"/>
      </w:numPr>
      <w:outlineLvl w:val="9"/>
    </w:pPr>
    <w:rPr>
      <w:lang w:val="en-US" w:eastAsia="ja-JP"/>
    </w:rPr>
  </w:style>
  <w:style w:type="paragraph" w:styleId="TOC1">
    <w:name w:val="toc 1"/>
    <w:basedOn w:val="Normal"/>
    <w:next w:val="Normal"/>
    <w:autoRedefine/>
    <w:uiPriority w:val="39"/>
    <w:unhideWhenUsed/>
    <w:rsid w:val="00BE031E"/>
    <w:pPr>
      <w:spacing w:after="100"/>
    </w:pPr>
  </w:style>
  <w:style w:type="paragraph" w:styleId="TOC2">
    <w:name w:val="toc 2"/>
    <w:basedOn w:val="Normal"/>
    <w:next w:val="Normal"/>
    <w:autoRedefine/>
    <w:uiPriority w:val="39"/>
    <w:unhideWhenUsed/>
    <w:rsid w:val="00BE031E"/>
    <w:pPr>
      <w:spacing w:after="100"/>
      <w:ind w:left="220"/>
    </w:pPr>
  </w:style>
  <w:style w:type="paragraph" w:styleId="TOC3">
    <w:name w:val="toc 3"/>
    <w:basedOn w:val="Normal"/>
    <w:next w:val="Normal"/>
    <w:autoRedefine/>
    <w:uiPriority w:val="39"/>
    <w:unhideWhenUsed/>
    <w:rsid w:val="00BE031E"/>
    <w:pPr>
      <w:spacing w:after="100"/>
      <w:ind w:left="440"/>
    </w:pPr>
  </w:style>
  <w:style w:type="character" w:styleId="Hyperlink">
    <w:name w:val="Hyperlink"/>
    <w:basedOn w:val="DefaultParagraphFont"/>
    <w:uiPriority w:val="99"/>
    <w:unhideWhenUsed/>
    <w:rsid w:val="00BE031E"/>
    <w:rPr>
      <w:color w:val="0000FF" w:themeColor="hyperlink"/>
      <w:u w:val="single"/>
    </w:rPr>
  </w:style>
  <w:style w:type="paragraph" w:styleId="NoSpacing">
    <w:name w:val="No Spacing"/>
    <w:link w:val="NoSpacingChar"/>
    <w:uiPriority w:val="1"/>
    <w:qFormat/>
    <w:rsid w:val="00BE031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E031E"/>
    <w:rPr>
      <w:rFonts w:eastAsiaTheme="minorEastAsia"/>
      <w:lang w:val="en-US" w:eastAsia="ja-JP"/>
    </w:rPr>
  </w:style>
  <w:style w:type="character" w:styleId="CommentReference">
    <w:name w:val="annotation reference"/>
    <w:basedOn w:val="DefaultParagraphFont"/>
    <w:uiPriority w:val="99"/>
    <w:semiHidden/>
    <w:unhideWhenUsed/>
    <w:rsid w:val="00A729B8"/>
    <w:rPr>
      <w:sz w:val="16"/>
      <w:szCs w:val="16"/>
    </w:rPr>
  </w:style>
  <w:style w:type="paragraph" w:styleId="CommentText">
    <w:name w:val="annotation text"/>
    <w:basedOn w:val="Normal"/>
    <w:link w:val="CommentTextChar"/>
    <w:uiPriority w:val="99"/>
    <w:semiHidden/>
    <w:unhideWhenUsed/>
    <w:rsid w:val="00A729B8"/>
    <w:pPr>
      <w:spacing w:line="240" w:lineRule="auto"/>
      <w:jc w:val="left"/>
    </w:pPr>
    <w:rPr>
      <w:sz w:val="20"/>
      <w:szCs w:val="20"/>
    </w:rPr>
  </w:style>
  <w:style w:type="character" w:customStyle="1" w:styleId="CommentTextChar">
    <w:name w:val="Comment Text Char"/>
    <w:basedOn w:val="DefaultParagraphFont"/>
    <w:link w:val="CommentText"/>
    <w:uiPriority w:val="99"/>
    <w:semiHidden/>
    <w:rsid w:val="00A729B8"/>
    <w:rPr>
      <w:sz w:val="20"/>
      <w:szCs w:val="20"/>
    </w:rPr>
  </w:style>
  <w:style w:type="table" w:customStyle="1" w:styleId="TableGrid1">
    <w:name w:val="Table Grid1"/>
    <w:basedOn w:val="TableNormal"/>
    <w:next w:val="TableGrid"/>
    <w:uiPriority w:val="59"/>
    <w:rsid w:val="00A729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9707A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ommentSubject">
    <w:name w:val="annotation subject"/>
    <w:basedOn w:val="CommentText"/>
    <w:next w:val="CommentText"/>
    <w:link w:val="CommentSubjectChar"/>
    <w:uiPriority w:val="99"/>
    <w:semiHidden/>
    <w:unhideWhenUsed/>
    <w:rsid w:val="007C524C"/>
    <w:pPr>
      <w:jc w:val="both"/>
    </w:pPr>
    <w:rPr>
      <w:b/>
      <w:bCs/>
    </w:rPr>
  </w:style>
  <w:style w:type="character" w:customStyle="1" w:styleId="CommentSubjectChar">
    <w:name w:val="Comment Subject Char"/>
    <w:basedOn w:val="CommentTextChar"/>
    <w:link w:val="CommentSubject"/>
    <w:uiPriority w:val="99"/>
    <w:semiHidden/>
    <w:rsid w:val="007C524C"/>
    <w:rPr>
      <w:b/>
      <w:bCs/>
      <w:sz w:val="20"/>
      <w:szCs w:val="20"/>
    </w:rPr>
  </w:style>
  <w:style w:type="paragraph" w:styleId="NormalWeb">
    <w:name w:val="Normal (Web)"/>
    <w:basedOn w:val="Normal"/>
    <w:uiPriority w:val="99"/>
    <w:unhideWhenUsed/>
    <w:rsid w:val="007B444C"/>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BodyText2">
    <w:name w:val="Body Text 2"/>
    <w:basedOn w:val="Normal"/>
    <w:link w:val="BodyText2Char"/>
    <w:semiHidden/>
    <w:rsid w:val="00071EA2"/>
    <w:pPr>
      <w:suppressAutoHyphens/>
      <w:spacing w:after="0"/>
    </w:pPr>
    <w:rPr>
      <w:rFonts w:ascii="Cambria" w:eastAsia="Times New Roman" w:hAnsi="Cambria" w:cs="Times New Roman"/>
      <w:sz w:val="24"/>
      <w:szCs w:val="24"/>
      <w:lang w:eastAsia="ar-SA"/>
    </w:rPr>
  </w:style>
  <w:style w:type="character" w:customStyle="1" w:styleId="BodyText2Char">
    <w:name w:val="Body Text 2 Char"/>
    <w:basedOn w:val="DefaultParagraphFont"/>
    <w:link w:val="BodyText2"/>
    <w:semiHidden/>
    <w:rsid w:val="00071EA2"/>
    <w:rPr>
      <w:rFonts w:ascii="Cambria" w:eastAsia="Times New Roman" w:hAnsi="Cambria"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24721908">
      <w:bodyDiv w:val="1"/>
      <w:marLeft w:val="0"/>
      <w:marRight w:val="0"/>
      <w:marTop w:val="0"/>
      <w:marBottom w:val="0"/>
      <w:divBdr>
        <w:top w:val="none" w:sz="0" w:space="0" w:color="auto"/>
        <w:left w:val="none" w:sz="0" w:space="0" w:color="auto"/>
        <w:bottom w:val="none" w:sz="0" w:space="0" w:color="auto"/>
        <w:right w:val="none" w:sz="0" w:space="0" w:color="auto"/>
      </w:divBdr>
    </w:div>
    <w:div w:id="657811460">
      <w:bodyDiv w:val="1"/>
      <w:marLeft w:val="0"/>
      <w:marRight w:val="0"/>
      <w:marTop w:val="0"/>
      <w:marBottom w:val="0"/>
      <w:divBdr>
        <w:top w:val="none" w:sz="0" w:space="0" w:color="auto"/>
        <w:left w:val="none" w:sz="0" w:space="0" w:color="auto"/>
        <w:bottom w:val="none" w:sz="0" w:space="0" w:color="auto"/>
        <w:right w:val="none" w:sz="0" w:space="0" w:color="auto"/>
      </w:divBdr>
      <w:divsChild>
        <w:div w:id="1073966607">
          <w:marLeft w:val="547"/>
          <w:marRight w:val="0"/>
          <w:marTop w:val="0"/>
          <w:marBottom w:val="0"/>
          <w:divBdr>
            <w:top w:val="none" w:sz="0" w:space="0" w:color="auto"/>
            <w:left w:val="none" w:sz="0" w:space="0" w:color="auto"/>
            <w:bottom w:val="none" w:sz="0" w:space="0" w:color="auto"/>
            <w:right w:val="none" w:sz="0" w:space="0" w:color="auto"/>
          </w:divBdr>
        </w:div>
      </w:divsChild>
    </w:div>
    <w:div w:id="1032070421">
      <w:bodyDiv w:val="1"/>
      <w:marLeft w:val="0"/>
      <w:marRight w:val="0"/>
      <w:marTop w:val="0"/>
      <w:marBottom w:val="0"/>
      <w:divBdr>
        <w:top w:val="none" w:sz="0" w:space="0" w:color="auto"/>
        <w:left w:val="none" w:sz="0" w:space="0" w:color="auto"/>
        <w:bottom w:val="none" w:sz="0" w:space="0" w:color="auto"/>
        <w:right w:val="none" w:sz="0" w:space="0" w:color="auto"/>
      </w:divBdr>
      <w:divsChild>
        <w:div w:id="177424557">
          <w:marLeft w:val="547"/>
          <w:marRight w:val="0"/>
          <w:marTop w:val="0"/>
          <w:marBottom w:val="0"/>
          <w:divBdr>
            <w:top w:val="none" w:sz="0" w:space="0" w:color="auto"/>
            <w:left w:val="none" w:sz="0" w:space="0" w:color="auto"/>
            <w:bottom w:val="none" w:sz="0" w:space="0" w:color="auto"/>
            <w:right w:val="none" w:sz="0" w:space="0" w:color="auto"/>
          </w:divBdr>
        </w:div>
      </w:divsChild>
    </w:div>
    <w:div w:id="1935354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header" Target="header4.xml"/><Relationship Id="rId33"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32"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3.xml"/><Relationship Id="rId28" Type="http://schemas.openxmlformats.org/officeDocument/2006/relationships/header" Target="header6.xml"/><Relationship Id="rId36"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image" Target="media/image12.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ZA"/>
  <c:chart>
    <c:plotArea>
      <c:layout/>
      <c:barChart>
        <c:barDir val="col"/>
        <c:grouping val="clustered"/>
        <c:ser>
          <c:idx val="0"/>
          <c:order val="0"/>
          <c:tx>
            <c:strRef>
              <c:f>'Report Tables'!$A$13</c:f>
              <c:strCache>
                <c:ptCount val="1"/>
              </c:strCache>
            </c:strRef>
          </c:tx>
          <c:cat>
            <c:multiLvlStrRef>
              <c:f>'Report Tables'!$B$11:$F$12</c:f>
              <c:multiLvlStrCache>
                <c:ptCount val="5"/>
                <c:lvl>
                  <c:pt idx="0">
                    <c:v>Year 1</c:v>
                  </c:pt>
                  <c:pt idx="1">
                    <c:v>Year 2</c:v>
                  </c:pt>
                  <c:pt idx="2">
                    <c:v>Year 3</c:v>
                  </c:pt>
                  <c:pt idx="3">
                    <c:v>Year 4</c:v>
                  </c:pt>
                  <c:pt idx="4">
                    <c:v>Year 5</c:v>
                  </c:pt>
                </c:lvl>
                <c:lvl>
                  <c:pt idx="0">
                    <c:v>Establishment costs</c:v>
                  </c:pt>
                </c:lvl>
              </c:multiLvlStrCache>
            </c:multiLvlStrRef>
          </c:cat>
          <c:val>
            <c:numRef>
              <c:f>'Report Tables'!$B$13:$F$13</c:f>
            </c:numRef>
          </c:val>
        </c:ser>
        <c:ser>
          <c:idx val="1"/>
          <c:order val="1"/>
          <c:tx>
            <c:strRef>
              <c:f>'Report Tables'!$A$14</c:f>
              <c:strCache>
                <c:ptCount val="1"/>
                <c:pt idx="0">
                  <c:v>Internal</c:v>
                </c:pt>
              </c:strCache>
            </c:strRef>
          </c:tx>
          <c:cat>
            <c:multiLvlStrRef>
              <c:f>'Report Tables'!$B$11:$F$12</c:f>
              <c:multiLvlStrCache>
                <c:ptCount val="5"/>
                <c:lvl>
                  <c:pt idx="0">
                    <c:v>Year 1</c:v>
                  </c:pt>
                  <c:pt idx="1">
                    <c:v>Year 2</c:v>
                  </c:pt>
                  <c:pt idx="2">
                    <c:v>Year 3</c:v>
                  </c:pt>
                  <c:pt idx="3">
                    <c:v>Year 4</c:v>
                  </c:pt>
                  <c:pt idx="4">
                    <c:v>Year 5</c:v>
                  </c:pt>
                </c:lvl>
                <c:lvl>
                  <c:pt idx="0">
                    <c:v>Establishment costs</c:v>
                  </c:pt>
                </c:lvl>
              </c:multiLvlStrCache>
            </c:multiLvlStrRef>
          </c:cat>
          <c:val>
            <c:numRef>
              <c:f>'Report Tables'!$B$14:$F$14</c:f>
              <c:numCache>
                <c:formatCode>_(* #,##0_);_(* \(#,##0\);_(* "-"??_);_(@_)</c:formatCode>
                <c:ptCount val="5"/>
                <c:pt idx="0">
                  <c:v>1054.1623405399991</c:v>
                </c:pt>
                <c:pt idx="1">
                  <c:v>2280.5499267855002</c:v>
                </c:pt>
                <c:pt idx="2">
                  <c:v>1853.3937800033989</c:v>
                </c:pt>
                <c:pt idx="3">
                  <c:v>1277.5402318970346</c:v>
                </c:pt>
                <c:pt idx="4">
                  <c:v>1746.7635076552463</c:v>
                </c:pt>
              </c:numCache>
            </c:numRef>
          </c:val>
        </c:ser>
        <c:ser>
          <c:idx val="2"/>
          <c:order val="2"/>
          <c:tx>
            <c:strRef>
              <c:f>'Report Tables'!$A$15</c:f>
              <c:strCache>
                <c:ptCount val="1"/>
                <c:pt idx="0">
                  <c:v>GC</c:v>
                </c:pt>
              </c:strCache>
            </c:strRef>
          </c:tx>
          <c:cat>
            <c:multiLvlStrRef>
              <c:f>'Report Tables'!$B$11:$F$12</c:f>
              <c:multiLvlStrCache>
                <c:ptCount val="5"/>
                <c:lvl>
                  <c:pt idx="0">
                    <c:v>Year 1</c:v>
                  </c:pt>
                  <c:pt idx="1">
                    <c:v>Year 2</c:v>
                  </c:pt>
                  <c:pt idx="2">
                    <c:v>Year 3</c:v>
                  </c:pt>
                  <c:pt idx="3">
                    <c:v>Year 4</c:v>
                  </c:pt>
                  <c:pt idx="4">
                    <c:v>Year 5</c:v>
                  </c:pt>
                </c:lvl>
                <c:lvl>
                  <c:pt idx="0">
                    <c:v>Establishment costs</c:v>
                  </c:pt>
                </c:lvl>
              </c:multiLvlStrCache>
            </c:multiLvlStrRef>
          </c:cat>
          <c:val>
            <c:numRef>
              <c:f>'Report Tables'!$B$15:$F$15</c:f>
              <c:numCache>
                <c:formatCode>_(* #,##0_);_(* \(#,##0\);_(* "-"??_);_(@_)</c:formatCode>
                <c:ptCount val="5"/>
                <c:pt idx="0">
                  <c:v>2212.3565675900009</c:v>
                </c:pt>
                <c:pt idx="1">
                  <c:v>2518.6835625555009</c:v>
                </c:pt>
                <c:pt idx="2">
                  <c:v>2399.2284545156308</c:v>
                </c:pt>
                <c:pt idx="3">
                  <c:v>1892.4370379650559</c:v>
                </c:pt>
                <c:pt idx="4">
                  <c:v>2048.4041599309148</c:v>
                </c:pt>
              </c:numCache>
            </c:numRef>
          </c:val>
        </c:ser>
        <c:ser>
          <c:idx val="3"/>
          <c:order val="3"/>
          <c:tx>
            <c:strRef>
              <c:f>'Report Tables'!$A$16</c:f>
              <c:strCache>
                <c:ptCount val="1"/>
                <c:pt idx="0">
                  <c:v>NPE</c:v>
                </c:pt>
              </c:strCache>
            </c:strRef>
          </c:tx>
          <c:cat>
            <c:multiLvlStrRef>
              <c:f>'Report Tables'!$B$11:$F$12</c:f>
              <c:multiLvlStrCache>
                <c:ptCount val="5"/>
                <c:lvl>
                  <c:pt idx="0">
                    <c:v>Year 1</c:v>
                  </c:pt>
                  <c:pt idx="1">
                    <c:v>Year 2</c:v>
                  </c:pt>
                  <c:pt idx="2">
                    <c:v>Year 3</c:v>
                  </c:pt>
                  <c:pt idx="3">
                    <c:v>Year 4</c:v>
                  </c:pt>
                  <c:pt idx="4">
                    <c:v>Year 5</c:v>
                  </c:pt>
                </c:lvl>
                <c:lvl>
                  <c:pt idx="0">
                    <c:v>Establishment costs</c:v>
                  </c:pt>
                </c:lvl>
              </c:multiLvlStrCache>
            </c:multiLvlStrRef>
          </c:cat>
          <c:val>
            <c:numRef>
              <c:f>'Report Tables'!$B$16:$F$16</c:f>
              <c:numCache>
                <c:formatCode>_(* #,##0_);_(* \(#,##0\);_(* "-"??_);_(@_)</c:formatCode>
                <c:ptCount val="5"/>
                <c:pt idx="0">
                  <c:v>2820.9229228347567</c:v>
                </c:pt>
                <c:pt idx="1">
                  <c:v>2713.958927987474</c:v>
                </c:pt>
                <c:pt idx="2">
                  <c:v>2679.7933761509048</c:v>
                </c:pt>
                <c:pt idx="3">
                  <c:v>2162.320667963651</c:v>
                </c:pt>
                <c:pt idx="4">
                  <c:v>2347.4448165541976</c:v>
                </c:pt>
              </c:numCache>
            </c:numRef>
          </c:val>
        </c:ser>
        <c:axId val="253129856"/>
        <c:axId val="253131392"/>
      </c:barChart>
      <c:catAx>
        <c:axId val="253129856"/>
        <c:scaling>
          <c:orientation val="minMax"/>
        </c:scaling>
        <c:axPos val="b"/>
        <c:tickLblPos val="nextTo"/>
        <c:txPr>
          <a:bodyPr/>
          <a:lstStyle/>
          <a:p>
            <a:pPr>
              <a:defRPr b="1" i="0" baseline="0"/>
            </a:pPr>
            <a:endParaRPr lang="en-US"/>
          </a:p>
        </c:txPr>
        <c:crossAx val="253131392"/>
        <c:crosses val="autoZero"/>
        <c:auto val="1"/>
        <c:lblAlgn val="ctr"/>
        <c:lblOffset val="100"/>
      </c:catAx>
      <c:valAx>
        <c:axId val="253131392"/>
        <c:scaling>
          <c:orientation val="minMax"/>
        </c:scaling>
        <c:axPos val="l"/>
        <c:majorGridlines/>
        <c:title>
          <c:tx>
            <c:rich>
              <a:bodyPr rot="0" vert="horz"/>
              <a:lstStyle/>
              <a:p>
                <a:pPr>
                  <a:defRPr/>
                </a:pPr>
                <a:r>
                  <a:rPr lang="en-US"/>
                  <a:t>R' 000</a:t>
                </a:r>
              </a:p>
            </c:rich>
          </c:tx>
          <c:layout>
            <c:manualLayout>
              <c:xMode val="edge"/>
              <c:yMode val="edge"/>
              <c:x val="1.9444444444444445E-2"/>
              <c:y val="1.9199475065616829E-2"/>
            </c:manualLayout>
          </c:layout>
        </c:title>
        <c:numFmt formatCode="_(* #,##0_);_(* \(#,##0\);_(* &quot;-&quot;??_);_(@_)" sourceLinked="1"/>
        <c:tickLblPos val="nextTo"/>
        <c:crossAx val="253129856"/>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ZA"/>
  <c:chart>
    <c:plotArea>
      <c:layout/>
      <c:barChart>
        <c:barDir val="col"/>
        <c:grouping val="clustered"/>
        <c:ser>
          <c:idx val="0"/>
          <c:order val="0"/>
          <c:tx>
            <c:strRef>
              <c:f>'Report Tables'!$A$38</c:f>
              <c:strCache>
                <c:ptCount val="1"/>
              </c:strCache>
            </c:strRef>
          </c:tx>
          <c:cat>
            <c:multiLvlStrRef>
              <c:f>'Report Tables'!$B$36:$F$37</c:f>
              <c:multiLvlStrCache>
                <c:ptCount val="5"/>
                <c:lvl>
                  <c:pt idx="0">
                    <c:v>Year 1</c:v>
                  </c:pt>
                  <c:pt idx="1">
                    <c:v>Year 2</c:v>
                  </c:pt>
                  <c:pt idx="2">
                    <c:v>Year 3</c:v>
                  </c:pt>
                  <c:pt idx="3">
                    <c:v>Year 4</c:v>
                  </c:pt>
                  <c:pt idx="4">
                    <c:v>Year 5</c:v>
                  </c:pt>
                </c:lvl>
                <c:lvl>
                  <c:pt idx="0">
                    <c:v>Running Costs</c:v>
                  </c:pt>
                </c:lvl>
              </c:multiLvlStrCache>
            </c:multiLvlStrRef>
          </c:cat>
          <c:val>
            <c:numRef>
              <c:f>'Report Tables'!$B$38:$F$38</c:f>
            </c:numRef>
          </c:val>
        </c:ser>
        <c:ser>
          <c:idx val="1"/>
          <c:order val="1"/>
          <c:tx>
            <c:strRef>
              <c:f>'Report Tables'!$A$39</c:f>
              <c:strCache>
                <c:ptCount val="1"/>
                <c:pt idx="0">
                  <c:v>Internal</c:v>
                </c:pt>
              </c:strCache>
            </c:strRef>
          </c:tx>
          <c:cat>
            <c:multiLvlStrRef>
              <c:f>'Report Tables'!$B$36:$F$37</c:f>
              <c:multiLvlStrCache>
                <c:ptCount val="5"/>
                <c:lvl>
                  <c:pt idx="0">
                    <c:v>Year 1</c:v>
                  </c:pt>
                  <c:pt idx="1">
                    <c:v>Year 2</c:v>
                  </c:pt>
                  <c:pt idx="2">
                    <c:v>Year 3</c:v>
                  </c:pt>
                  <c:pt idx="3">
                    <c:v>Year 4</c:v>
                  </c:pt>
                  <c:pt idx="4">
                    <c:v>Year 5</c:v>
                  </c:pt>
                </c:lvl>
                <c:lvl>
                  <c:pt idx="0">
                    <c:v>Running Costs</c:v>
                  </c:pt>
                </c:lvl>
              </c:multiLvlStrCache>
            </c:multiLvlStrRef>
          </c:cat>
          <c:val>
            <c:numRef>
              <c:f>'Report Tables'!$B$39:$F$39</c:f>
              <c:numCache>
                <c:formatCode>_(* #,##0_);_(* \(#,##0\);_(* "-"??_);_(@_)</c:formatCode>
                <c:ptCount val="5"/>
                <c:pt idx="0">
                  <c:v>13171.722626697201</c:v>
                </c:pt>
                <c:pt idx="1">
                  <c:v>46973.594396819783</c:v>
                </c:pt>
                <c:pt idx="2">
                  <c:v>58927.353258176197</c:v>
                </c:pt>
                <c:pt idx="3">
                  <c:v>58109.283038467103</c:v>
                </c:pt>
                <c:pt idx="4">
                  <c:v>55189.40442836719</c:v>
                </c:pt>
              </c:numCache>
            </c:numRef>
          </c:val>
        </c:ser>
        <c:ser>
          <c:idx val="2"/>
          <c:order val="2"/>
          <c:tx>
            <c:strRef>
              <c:f>'Report Tables'!$A$40</c:f>
              <c:strCache>
                <c:ptCount val="1"/>
                <c:pt idx="0">
                  <c:v>GC</c:v>
                </c:pt>
              </c:strCache>
            </c:strRef>
          </c:tx>
          <c:cat>
            <c:multiLvlStrRef>
              <c:f>'Report Tables'!$B$36:$F$37</c:f>
              <c:multiLvlStrCache>
                <c:ptCount val="5"/>
                <c:lvl>
                  <c:pt idx="0">
                    <c:v>Year 1</c:v>
                  </c:pt>
                  <c:pt idx="1">
                    <c:v>Year 2</c:v>
                  </c:pt>
                  <c:pt idx="2">
                    <c:v>Year 3</c:v>
                  </c:pt>
                  <c:pt idx="3">
                    <c:v>Year 4</c:v>
                  </c:pt>
                  <c:pt idx="4">
                    <c:v>Year 5</c:v>
                  </c:pt>
                </c:lvl>
                <c:lvl>
                  <c:pt idx="0">
                    <c:v>Running Costs</c:v>
                  </c:pt>
                </c:lvl>
              </c:multiLvlStrCache>
            </c:multiLvlStrRef>
          </c:cat>
          <c:val>
            <c:numRef>
              <c:f>'Report Tables'!$B$40:$F$40</c:f>
              <c:numCache>
                <c:formatCode>_(* #,##0_);_(* \(#,##0\);_(* "-"??_);_(@_)</c:formatCode>
                <c:ptCount val="5"/>
                <c:pt idx="0">
                  <c:v>21933.512186066204</c:v>
                </c:pt>
                <c:pt idx="1">
                  <c:v>67558.915073178738</c:v>
                </c:pt>
                <c:pt idx="2">
                  <c:v>83274.835478950205</c:v>
                </c:pt>
                <c:pt idx="3">
                  <c:v>82660.591754324123</c:v>
                </c:pt>
                <c:pt idx="4">
                  <c:v>79980.391011630345</c:v>
                </c:pt>
              </c:numCache>
            </c:numRef>
          </c:val>
        </c:ser>
        <c:ser>
          <c:idx val="3"/>
          <c:order val="3"/>
          <c:tx>
            <c:strRef>
              <c:f>'Report Tables'!$A$41</c:f>
              <c:strCache>
                <c:ptCount val="1"/>
                <c:pt idx="0">
                  <c:v>NPE</c:v>
                </c:pt>
              </c:strCache>
            </c:strRef>
          </c:tx>
          <c:cat>
            <c:multiLvlStrRef>
              <c:f>'Report Tables'!$B$36:$F$37</c:f>
              <c:multiLvlStrCache>
                <c:ptCount val="5"/>
                <c:lvl>
                  <c:pt idx="0">
                    <c:v>Year 1</c:v>
                  </c:pt>
                  <c:pt idx="1">
                    <c:v>Year 2</c:v>
                  </c:pt>
                  <c:pt idx="2">
                    <c:v>Year 3</c:v>
                  </c:pt>
                  <c:pt idx="3">
                    <c:v>Year 4</c:v>
                  </c:pt>
                  <c:pt idx="4">
                    <c:v>Year 5</c:v>
                  </c:pt>
                </c:lvl>
                <c:lvl>
                  <c:pt idx="0">
                    <c:v>Running Costs</c:v>
                  </c:pt>
                </c:lvl>
              </c:multiLvlStrCache>
            </c:multiLvlStrRef>
          </c:cat>
          <c:val>
            <c:numRef>
              <c:f>'Report Tables'!$B$41:$F$41</c:f>
              <c:numCache>
                <c:formatCode>_(* #,##0_);_(* \(#,##0\);_(* "-"??_);_(@_)</c:formatCode>
                <c:ptCount val="5"/>
                <c:pt idx="0">
                  <c:v>24056.71768245782</c:v>
                </c:pt>
                <c:pt idx="1">
                  <c:v>71670.023789667903</c:v>
                </c:pt>
                <c:pt idx="2">
                  <c:v>90242.095097686353</c:v>
                </c:pt>
                <c:pt idx="3">
                  <c:v>92375.266726446003</c:v>
                </c:pt>
                <c:pt idx="4">
                  <c:v>92739.299868177215</c:v>
                </c:pt>
              </c:numCache>
            </c:numRef>
          </c:val>
        </c:ser>
        <c:axId val="268417280"/>
        <c:axId val="268423168"/>
      </c:barChart>
      <c:catAx>
        <c:axId val="268417280"/>
        <c:scaling>
          <c:orientation val="minMax"/>
        </c:scaling>
        <c:axPos val="b"/>
        <c:tickLblPos val="nextTo"/>
        <c:txPr>
          <a:bodyPr/>
          <a:lstStyle/>
          <a:p>
            <a:pPr>
              <a:defRPr b="1" i="0" baseline="0"/>
            </a:pPr>
            <a:endParaRPr lang="en-US"/>
          </a:p>
        </c:txPr>
        <c:crossAx val="268423168"/>
        <c:crosses val="autoZero"/>
        <c:auto val="1"/>
        <c:lblAlgn val="ctr"/>
        <c:lblOffset val="100"/>
      </c:catAx>
      <c:valAx>
        <c:axId val="268423168"/>
        <c:scaling>
          <c:orientation val="minMax"/>
        </c:scaling>
        <c:axPos val="l"/>
        <c:majorGridlines/>
        <c:title>
          <c:tx>
            <c:rich>
              <a:bodyPr rot="0" vert="horz"/>
              <a:lstStyle/>
              <a:p>
                <a:pPr>
                  <a:defRPr/>
                </a:pPr>
                <a:r>
                  <a:rPr lang="en-ZA"/>
                  <a:t>R'000</a:t>
                </a:r>
              </a:p>
            </c:rich>
          </c:tx>
          <c:layout>
            <c:manualLayout>
              <c:xMode val="edge"/>
              <c:yMode val="edge"/>
              <c:x val="1.1111111111111117E-2"/>
              <c:y val="3.3070082657578284E-2"/>
            </c:manualLayout>
          </c:layout>
        </c:title>
        <c:numFmt formatCode="_(* #,##0_);_(* \(#,##0\);_(* &quot;-&quot;??_);_(@_)" sourceLinked="1"/>
        <c:tickLblPos val="nextTo"/>
        <c:crossAx val="268417280"/>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Institutional Options and Models Report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49AF77-F9D2-4CEC-BFE2-AC434F349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22866</Words>
  <Characters>130340</Characters>
  <Application>Microsoft Office Word</Application>
  <DocSecurity>0</DocSecurity>
  <Lines>1086</Lines>
  <Paragraphs>305</Paragraphs>
  <ScaleCrop>false</ScaleCrop>
  <HeadingPairs>
    <vt:vector size="2" baseType="variant">
      <vt:variant>
        <vt:lpstr>Title</vt:lpstr>
      </vt:variant>
      <vt:variant>
        <vt:i4>1</vt:i4>
      </vt:variant>
    </vt:vector>
  </HeadingPairs>
  <TitlesOfParts>
    <vt:vector size="1" baseType="lpstr">
      <vt:lpstr>Economic Regulator</vt:lpstr>
    </vt:vector>
  </TitlesOfParts>
  <Company>Microsoft</Company>
  <LinksUpToDate>false</LinksUpToDate>
  <CharactersWithSpaces>152901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 Regulator</dc:title>
  <dc:creator>Thulani</dc:creator>
  <cp:lastModifiedBy>John</cp:lastModifiedBy>
  <cp:revision>2</cp:revision>
  <cp:lastPrinted>2013-04-23T14:02:00Z</cp:lastPrinted>
  <dcterms:created xsi:type="dcterms:W3CDTF">2013-04-30T13:06:00Z</dcterms:created>
  <dcterms:modified xsi:type="dcterms:W3CDTF">2013-04-30T13:06:00Z</dcterms:modified>
</cp:coreProperties>
</file>